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2F" w:rsidRDefault="00521A2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21A2F" w:rsidRDefault="00521A2F">
      <w:pPr>
        <w:pStyle w:val="ConsPlusNormal"/>
        <w:jc w:val="both"/>
        <w:outlineLvl w:val="0"/>
      </w:pPr>
    </w:p>
    <w:p w:rsidR="00521A2F" w:rsidRDefault="00521A2F">
      <w:pPr>
        <w:pStyle w:val="ConsPlusNormal"/>
        <w:outlineLvl w:val="0"/>
      </w:pPr>
      <w:r>
        <w:t>Зарегистрировано в Минюсте России 27 февраля 2015 г. N 36314</w:t>
      </w:r>
    </w:p>
    <w:p w:rsidR="00521A2F" w:rsidRDefault="00521A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521A2F" w:rsidRDefault="00521A2F">
      <w:pPr>
        <w:pStyle w:val="ConsPlusTitle"/>
        <w:jc w:val="center"/>
      </w:pPr>
    </w:p>
    <w:p w:rsidR="00521A2F" w:rsidRDefault="00521A2F">
      <w:pPr>
        <w:pStyle w:val="ConsPlusTitle"/>
        <w:jc w:val="center"/>
      </w:pPr>
      <w:r>
        <w:t>ПРИКАЗ</w:t>
      </w:r>
    </w:p>
    <w:p w:rsidR="00521A2F" w:rsidRDefault="00521A2F">
      <w:pPr>
        <w:pStyle w:val="ConsPlusTitle"/>
        <w:jc w:val="center"/>
      </w:pPr>
      <w:r>
        <w:t>от 24 ноября 2014 г. N 940н</w:t>
      </w:r>
    </w:p>
    <w:p w:rsidR="00521A2F" w:rsidRDefault="00521A2F">
      <w:pPr>
        <w:pStyle w:val="ConsPlusTitle"/>
        <w:jc w:val="center"/>
      </w:pPr>
    </w:p>
    <w:p w:rsidR="00521A2F" w:rsidRDefault="00521A2F">
      <w:pPr>
        <w:pStyle w:val="ConsPlusTitle"/>
        <w:jc w:val="center"/>
      </w:pPr>
      <w:r>
        <w:t>ОБ УТВЕРЖДЕНИИ ПРАВИЛ</w:t>
      </w:r>
    </w:p>
    <w:p w:rsidR="00521A2F" w:rsidRDefault="00521A2F">
      <w:pPr>
        <w:pStyle w:val="ConsPlusTitle"/>
        <w:jc w:val="center"/>
      </w:pPr>
      <w:r>
        <w:t xml:space="preserve">ОРГАНИЗАЦИИ ДЕЯТЕЛЬНОСТИ ОРГАНИЗАЦИЙ </w:t>
      </w:r>
      <w:proofErr w:type="gramStart"/>
      <w:r>
        <w:t>СОЦИАЛЬНОГО</w:t>
      </w:r>
      <w:proofErr w:type="gramEnd"/>
    </w:p>
    <w:p w:rsidR="00521A2F" w:rsidRDefault="00521A2F">
      <w:pPr>
        <w:pStyle w:val="ConsPlusTitle"/>
        <w:jc w:val="center"/>
      </w:pPr>
      <w:r>
        <w:t>ОБСЛУЖИВАНИЯ, ИХ СТРУКТУРНЫХ ПОДРАЗДЕЛЕНИЙ</w:t>
      </w:r>
    </w:p>
    <w:p w:rsidR="00521A2F" w:rsidRDefault="00521A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21A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21A2F" w:rsidRDefault="00521A2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01.10.2018 </w:t>
            </w:r>
            <w:hyperlink r:id="rId5">
              <w:r>
                <w:rPr>
                  <w:color w:val="0000FF"/>
                </w:rPr>
                <w:t>N 608ан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30.03.2020 </w:t>
            </w:r>
            <w:hyperlink r:id="rId6">
              <w:r>
                <w:rPr>
                  <w:color w:val="0000FF"/>
                </w:rPr>
                <w:t>N 157н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</w:tr>
    </w:tbl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подпунктом 5.2.97(2)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2710, N 26, ст. 3577, N 29, ст. 4160, N 32, ст. 4499, N 36, ст. 4868; Официальный интернет-портал правовой информации http://www.pravo.gov.ru, 8 января 2015 г., N 0001201501080007), приказываю: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Утвердить прилагаемые </w:t>
      </w:r>
      <w:hyperlink w:anchor="P32">
        <w:r>
          <w:rPr>
            <w:color w:val="0000FF"/>
          </w:rPr>
          <w:t>Правила</w:t>
        </w:r>
      </w:hyperlink>
      <w:r>
        <w:t xml:space="preserve"> организации деятельности организаций социального обслуживания, их структурных подразделений.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right"/>
      </w:pPr>
      <w:r>
        <w:t>Министр</w:t>
      </w:r>
    </w:p>
    <w:p w:rsidR="00521A2F" w:rsidRDefault="00521A2F">
      <w:pPr>
        <w:pStyle w:val="ConsPlusNormal"/>
        <w:jc w:val="right"/>
      </w:pPr>
      <w:r>
        <w:t>М.А.ТОПИЛИН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right"/>
        <w:outlineLvl w:val="0"/>
      </w:pPr>
      <w:r>
        <w:t>Утверждены</w:t>
      </w:r>
    </w:p>
    <w:p w:rsidR="00521A2F" w:rsidRDefault="00521A2F">
      <w:pPr>
        <w:pStyle w:val="ConsPlusNormal"/>
        <w:jc w:val="right"/>
      </w:pPr>
      <w:r>
        <w:t>приказом Министерства труда</w:t>
      </w:r>
    </w:p>
    <w:p w:rsidR="00521A2F" w:rsidRDefault="00521A2F">
      <w:pPr>
        <w:pStyle w:val="ConsPlusNormal"/>
        <w:jc w:val="right"/>
      </w:pPr>
      <w:r>
        <w:t>и социальной защиты</w:t>
      </w:r>
    </w:p>
    <w:p w:rsidR="00521A2F" w:rsidRDefault="00521A2F">
      <w:pPr>
        <w:pStyle w:val="ConsPlusNormal"/>
        <w:jc w:val="right"/>
      </w:pPr>
      <w:r>
        <w:t>Российской Федерации</w:t>
      </w:r>
    </w:p>
    <w:p w:rsidR="00521A2F" w:rsidRDefault="00521A2F">
      <w:pPr>
        <w:pStyle w:val="ConsPlusNormal"/>
        <w:jc w:val="right"/>
      </w:pPr>
      <w:r>
        <w:t>от 24 ноября 2014 г. N 940н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Title"/>
        <w:jc w:val="center"/>
      </w:pPr>
      <w:bookmarkStart w:id="0" w:name="P32"/>
      <w:bookmarkEnd w:id="0"/>
      <w:r>
        <w:t>ПРАВИЛА</w:t>
      </w:r>
    </w:p>
    <w:p w:rsidR="00521A2F" w:rsidRDefault="00521A2F">
      <w:pPr>
        <w:pStyle w:val="ConsPlusTitle"/>
        <w:jc w:val="center"/>
      </w:pPr>
      <w:r>
        <w:t xml:space="preserve">ОРГАНИЗАЦИИ ДЕЯТЕЛЬНОСТИ ОРГАНИЗАЦИЙ </w:t>
      </w:r>
      <w:proofErr w:type="gramStart"/>
      <w:r>
        <w:t>СОЦИАЛЬНОГО</w:t>
      </w:r>
      <w:proofErr w:type="gramEnd"/>
    </w:p>
    <w:p w:rsidR="00521A2F" w:rsidRDefault="00521A2F">
      <w:pPr>
        <w:pStyle w:val="ConsPlusTitle"/>
        <w:jc w:val="center"/>
      </w:pPr>
      <w:r>
        <w:t>ОБСЛУЖИВАНИЯ, ИХ СТРУКТУРНЫХ ПОДРАЗДЕЛЕНИЙ</w:t>
      </w:r>
    </w:p>
    <w:p w:rsidR="00521A2F" w:rsidRDefault="00521A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21A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21A2F" w:rsidRDefault="00521A2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01.10.2018 </w:t>
            </w:r>
            <w:hyperlink r:id="rId8">
              <w:r>
                <w:rPr>
                  <w:color w:val="0000FF"/>
                </w:rPr>
                <w:t>N 608ан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30.03.2020 </w:t>
            </w:r>
            <w:hyperlink r:id="rId9">
              <w:r>
                <w:rPr>
                  <w:color w:val="0000FF"/>
                </w:rPr>
                <w:t>N 157н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</w:tr>
    </w:tbl>
    <w:p w:rsidR="00521A2F" w:rsidRDefault="00521A2F">
      <w:pPr>
        <w:pStyle w:val="ConsPlusNormal"/>
        <w:ind w:firstLine="540"/>
        <w:jc w:val="both"/>
      </w:pPr>
    </w:p>
    <w:p w:rsidR="00521A2F" w:rsidRDefault="00521A2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Правила определяют порядок организации деятельности организаций социального обслуживания и их структурных подразделений, предоставляющих социальные услуги в сфере социального обслуживания (далее соответственно - организации социального обслуживания, социальные услуги), рекомендуемые нормативы штатной численности и перечень необходимого оборудования для оснащения организаций социального обслуживания (их структурных подразделений), оказывающих социальные услуги в стационарной форме </w:t>
      </w:r>
      <w:r>
        <w:lastRenderedPageBreak/>
        <w:t>социального обслуживания.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Социальное обслуживание осуществляется юридическими лицами независимо от их организационно-правовой формы и (или) индивидуальными предпринимателями, осуществляющими деятельность по предоставлению социальных услуг, предусматривающую действие или действия в сфере социального обслуживания по оказанию постоянной, периодической, разовой помощи, в том числе срочной помощи, гражданину в целях улучшения условий его жизнедеятельности и (или) расширения его возможностей самостоятельно обеспечивать свои основные жизненные потребности.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3. Деятельность организаций социального обслуживания осуществляется в соответствии с 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28 декабря 2013 г. 442-ФЗ "Об основах социального обслуживания граждан в Российской Федерации" (Собрание законодательства Российской Федерации, 2013, N 52, ст. 7007; </w:t>
      </w:r>
      <w:proofErr w:type="gramStart"/>
      <w:r>
        <w:t xml:space="preserve">2014, N 30, ст. 4257) (далее - Федеральный закон), Гражданским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 и иными законодательными и нормативными правовыми актами Российской Федерации, законодательными и нормативными правовыми актами субъектов Российской Федерации.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>4. Организации социального обслуживания предоставляют услуги их получателям, в том числе имеющим психические расстройства, в форме социального обслуживания на дому и (или) в полустационарной форме, и (или) в стационарной форме социального обслуживания.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Для обеспечения приближенности организаций социального обслуживания к месту жительства получателей социальных услуг социальные услуги могут предоставляться получателю социальных услуг одной либо несколькими организациями социального обслуживания (во взаимодействии друг с другом) во всех формах социального обслуживания, в том числе в их сочетании.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Приоритетными являются социальные услуги, формы социального обслуживания, в том числе сочетание форм социального обслуживания, условия пребывания в стационарной организации социального обслуживания, способствующие сохранению пребывания гражданина, в том числе имеющего психическое расстройство, в </w:t>
      </w:r>
      <w:proofErr w:type="gramStart"/>
      <w:r>
        <w:t>привычной</w:t>
      </w:r>
      <w:proofErr w:type="gramEnd"/>
      <w:r>
        <w:t xml:space="preserve"> благоприятной среде (его проживанию дома).</w:t>
      </w:r>
    </w:p>
    <w:p w:rsidR="00521A2F" w:rsidRDefault="00521A2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12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5. Социальные услуги в </w:t>
      </w:r>
      <w:hyperlink r:id="rId13">
        <w:r>
          <w:rPr>
            <w:color w:val="0000FF"/>
          </w:rPr>
          <w:t>полустационарной</w:t>
        </w:r>
      </w:hyperlink>
      <w:r>
        <w:t xml:space="preserve"> форме социального обслуживания предоставляются их получателям в организации социального обслуживания в определенное время суток.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Для удовлетворения потребности получателей социальных услуг в социальных услугах, предоставляемых в полустационарной форме социального обслуживания, в городах и иных населенных пунктах субъекта Российской Федерации должно быть обеспечено достаточное количество поставщиков социальных услуг, территориально приближенных к месту жительства получателей социальных услуг.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>Социальные услуги, предоставляемые в полустационарной форме социального обслуживания получателям социальных услуг, получающим социальные услуги в форме социального обслуживания на дому, предоставляются в организациях социального обслуживания, территориально приближенных к месту жительства указанных получателей социальных услуг.</w:t>
      </w:r>
      <w:proofErr w:type="gramEnd"/>
    </w:p>
    <w:p w:rsidR="00521A2F" w:rsidRDefault="00521A2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14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Социальные услуги предоставляются их получателям в форме социального обслуживания на дому и (или) в полустационарной форме социального обслуживания, а также при их сочетании с социальными услугами, предоставляемыми в стационарной форме социального обслуживания в целях краткосрочного освобождения семьи от постоянного ухода за получателями социальных услуг (далее - краткосрочное освобождение семьи от постоянного ухода).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В случае если при предоставлении социальных услуг в указанных формах или в сочетании указанных форм не достигаются цели социального обслуживания и получатель социальных услуг отказывается от социальных услуг в указанных формах, социальные услуги предоставляются </w:t>
      </w:r>
      <w:r>
        <w:lastRenderedPageBreak/>
        <w:t>получателю социальных услуг в стационарной форме социального обслуживания.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Предоставление социальных услуг в </w:t>
      </w:r>
      <w:hyperlink r:id="rId15">
        <w:r>
          <w:rPr>
            <w:color w:val="0000FF"/>
          </w:rPr>
          <w:t>стационарной</w:t>
        </w:r>
      </w:hyperlink>
      <w:r>
        <w:t xml:space="preserve"> форме социального обслуживания осуществляется при постоянном, временном (на срок, определенный индивидуальной программой предоставления социальных услуг) или пятидневном (в неделю) круглосуточном проживании получателей социальных услуг в организации социального обслуживания.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>В целях сохранения пребывания получателя социальных услуг в привычной благоприятной среде (его проживания дома) и сохранения (восстановления, установления) родственных связей получателей социальных услуг, в том числе обеспечения права ребенка - получателя социальных услуг на проживание и воспитание в семье, а также его права на совместное проживание с родителями, социальные услуги в организации социального обслуживания в стационарной форме социального обслуживания предоставляются получателям</w:t>
      </w:r>
      <w:proofErr w:type="gramEnd"/>
      <w:r>
        <w:t xml:space="preserve"> социальных услуг преимущественно при временном или пятидневном круглосуточном проживании. Срок временного круглосуточного проживания определяется с учетом указанных целей.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>В целях сохранения детско-родительских отношений и иных социальных связей несовершеннолетнего получателя социальных услуг, проживающего в организации социального обслуживания, организация социального обслуживания содействует регулярному пребыванию несовершеннолетнего получателя социальных услуг в семье, посещению его родителями (законными представителями), близкими родственниками и друзьями, создает условия для совместного с ним кратковременного пребывания, в том числе круглосуточного, в организации социального обслуживания его родителей (законных представителей), организует</w:t>
      </w:r>
      <w:proofErr w:type="gramEnd"/>
      <w:r>
        <w:t xml:space="preserve"> </w:t>
      </w:r>
      <w:proofErr w:type="gramStart"/>
      <w:r>
        <w:t>обучение родителей (законных представителей) навыкам ухода за ним, консультации по его развитию (за исключением случаев, когда такое общение запрещено органами опеки и попечительства родителям (законным представителям) и родственникам детей в связи с тем, что оно противоречит интересам детей, в случаях и порядке, которые установлены законодательством Российской Федерации), а также содействует родителям (законным представителям) в исполнении родительских обязанностей, включая информирование о</w:t>
      </w:r>
      <w:proofErr w:type="gramEnd"/>
      <w:r>
        <w:t xml:space="preserve"> нуждаемости ребенка в медицинской помощи.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>Социальные услуги в стационарной форме социального обслуживания, направленные на краткосрочное освобождение семьи от постоянного ухода за получателями социальных услуг, нуждающимися в постоянном постороннем уходе, а также социальные услуги при пятидневном (в неделю) круглосуточном проживании получателей социальных услуг в организации социального обслуживания предоставляются в организациях социального обслуживания, территориально приближенных к месту жительства указанных получателей социальных услуг.</w:t>
      </w:r>
      <w:proofErr w:type="gramEnd"/>
      <w:r>
        <w:t xml:space="preserve"> В этих целях в организациях социального обслуживания, предоставляющих социальные услуги в форме социального обслуживания на дому и в полустационарной форме социального обслуживания, могут создаваться отделения стационарного социального обслуживания.</w:t>
      </w:r>
    </w:p>
    <w:p w:rsidR="00521A2F" w:rsidRDefault="00521A2F">
      <w:pPr>
        <w:pStyle w:val="ConsPlusNormal"/>
        <w:jc w:val="both"/>
      </w:pPr>
      <w:r>
        <w:t xml:space="preserve">(п. 6 в ред. </w:t>
      </w:r>
      <w:hyperlink r:id="rId16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7. Социальные услуги в форме социального обслуживания </w:t>
      </w:r>
      <w:hyperlink r:id="rId17">
        <w:r>
          <w:rPr>
            <w:color w:val="0000FF"/>
          </w:rPr>
          <w:t>на дому</w:t>
        </w:r>
      </w:hyperlink>
      <w:r>
        <w:t xml:space="preserve"> предоставляются их получателям организацией социального обслуживания по месту проживания получателей социальных услуг.</w:t>
      </w:r>
    </w:p>
    <w:p w:rsidR="00521A2F" w:rsidRDefault="00521A2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18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8. В организациях социального обслуживания предоставляются следующие виды социальных услуг с учетом индивидуальных потребностей получателей социальных услуг: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1) социально-бытовые;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2) социально-медицинские;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социально-психологические;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4) социально-педагогические;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5) социально-трудовые;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lastRenderedPageBreak/>
        <w:t>6) социально-правовые;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8) срочные социальные услуги.</w:t>
      </w:r>
    </w:p>
    <w:p w:rsidR="00521A2F" w:rsidRDefault="00521A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21A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21A2F" w:rsidRDefault="00521A2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21A2F" w:rsidRDefault="00521A2F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Постановлением Правительства РФ от 24.11.2014 N 1236 утвержден Примерный </w:t>
            </w:r>
            <w:hyperlink r:id="rId19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социальных услуг по видам социальных услуг.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</w:tr>
    </w:tbl>
    <w:p w:rsidR="00521A2F" w:rsidRDefault="00521A2F">
      <w:pPr>
        <w:pStyle w:val="ConsPlusNormal"/>
        <w:spacing w:before="280"/>
        <w:ind w:firstLine="540"/>
        <w:jc w:val="both"/>
      </w:pPr>
      <w:r>
        <w:t>Перечень социальных услуг, предоставляемых организациями социального обслуживания, утверждается законом субъекта Российской Федерации &lt;1&gt;.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0">
        <w:r>
          <w:rPr>
            <w:color w:val="0000FF"/>
          </w:rPr>
          <w:t>Пункт 9 части 1 статьи 8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r>
        <w:t xml:space="preserve">9. </w:t>
      </w:r>
      <w:proofErr w:type="gramStart"/>
      <w:r>
        <w:t>Организации социального обслуживания организуют свою деятельность по оказанию постоянной, периодической, разовой помощи, в том числе срочной помощи, получателю социальных услуг в целях улучшения условий его жизнедеятельности и (или) расширения его возможностей самостоятельно обеспечивать свои основные жизненные потребности с учетом категорий получателей социальных услуг, состояния их здоровья, возраста, социального положения и других обстоятельств, которые приводят или могут привести к ухудшению условий</w:t>
      </w:r>
      <w:proofErr w:type="gramEnd"/>
      <w:r>
        <w:t xml:space="preserve"> их жизнедеятельности.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10. При предоставлении социальных услуг в полустационарной форме или в стационарной форме социального обслуживания должны быть обеспечены также: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>1) возможность сопровождения получателя социальных услуг при передвижении по территории организации социального обслуживания, а также при пользовании услугами, предоставляемыми такой организацией;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>2) возможность для самостоятельного передвижения по территории организации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дублирование текстовых сообщений голосовыми сообщениями, оснащение организации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такой организации, а также допуск тифлосурдопереводчика, допуск собак-проводников;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4)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допуск сурдопереводчика;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5) утратил силу с 1 января 2021 года. - </w:t>
      </w:r>
      <w:hyperlink r:id="rId21">
        <w:r>
          <w:rPr>
            <w:color w:val="0000FF"/>
          </w:rPr>
          <w:t>Приказ</w:t>
        </w:r>
      </w:hyperlink>
      <w:r>
        <w:t xml:space="preserve"> Минтруда России от 30.03.2020 N 157н.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Граждане из числа лиц, освобождаемых из мест лишения свободы, за которыми в соответствии с законодательством Российской Федерации установлен административный надзор и которые частично или полностью утратили способность к самообслуживанию, при отсутствии медицинских противопоказаний и по их личному заявлению принимаются на социальное обслуживание в стационарные организации социального обслуживания со специальным социальным обслуживанием в порядке, установленном нормативными правовыми актами субъектов Российской Федерации</w:t>
      </w:r>
      <w:proofErr w:type="gramEnd"/>
      <w:r>
        <w:t>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12. Вопросы приема в стационарные организации социального обслуживания и выписки из </w:t>
      </w:r>
      <w:r>
        <w:lastRenderedPageBreak/>
        <w:t xml:space="preserve">таких организаций лиц, страдающих психическими расстройствами, регулируются </w:t>
      </w:r>
      <w:hyperlink r:id="rId22">
        <w:r>
          <w:rPr>
            <w:color w:val="0000FF"/>
          </w:rPr>
          <w:t>законодательством</w:t>
        </w:r>
      </w:hyperlink>
      <w:r>
        <w:t xml:space="preserve"> Российской Федерации о психиатрической помощи.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23">
        <w:r>
          <w:rPr>
            <w:color w:val="0000FF"/>
          </w:rPr>
          <w:t>статьей 18</w:t>
        </w:r>
      </w:hyperlink>
      <w:r>
        <w:t xml:space="preserve"> Федерального закона перечень медицинских противопоказаний, в </w:t>
      </w:r>
      <w:proofErr w:type="gramStart"/>
      <w:r>
        <w:t>связи</w:t>
      </w:r>
      <w:proofErr w:type="gramEnd"/>
      <w:r>
        <w:t xml:space="preserve"> с наличием которых гражданину или получателю социальных услуг может быть отказано, в том числе временно, в предоставлении социальных услуг в стационарной форме,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 Такой отказ возможен только при наличии соответствующего заключения уполномоченной медицинской организации.</w:t>
      </w:r>
    </w:p>
    <w:p w:rsidR="00521A2F" w:rsidRDefault="00521A2F">
      <w:pPr>
        <w:pStyle w:val="ConsPlusNormal"/>
        <w:jc w:val="both"/>
      </w:pPr>
      <w:r>
        <w:t xml:space="preserve">(абзац введен </w:t>
      </w:r>
      <w:hyperlink r:id="rId24">
        <w:r>
          <w:rPr>
            <w:color w:val="0000FF"/>
          </w:rPr>
          <w:t>Приказом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13. Социальные услуги предоставляются организациями социального обслуживания в соответствии с порядком предоставления социальных услуг и в объемах, не менее установленных стандартом социальной услуги.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Социальные услуги предоставляются их получателям до устранения обстоятельств, которые ухудшают или могут ухудшить условия их жизнедеятельности.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>Социальные услуги в форме социального обслуживания на дому, в том числе с применением стационарозамещающих технологий, в полустационарной форме социального обслуживания и в стационарной форме социального обслуживания, направленные на обеспечение проживания получателей социальных услуг, нуждающихся в постоянном постороннем уходе, и ухода за ними в целях краткосрочного освобождения семьи от постоянного ухода за ними, являются приоритетными формами социального обслуживания и предоставляются их</w:t>
      </w:r>
      <w:proofErr w:type="gramEnd"/>
      <w:r>
        <w:t xml:space="preserve"> получателям при сохранении их проживания в </w:t>
      </w:r>
      <w:proofErr w:type="gramStart"/>
      <w:r>
        <w:t>привычной</w:t>
      </w:r>
      <w:proofErr w:type="gramEnd"/>
      <w:r>
        <w:t xml:space="preserve"> благоприятной среде (их проживания дома).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Предоставление социальных услуг осуществляется в соответствии с индивидуальной программой предоставления социальных услуг, в которой указываются форма социального обслуживания, виды, объем, периодичность, условия, сроки предоставления социальных услуг, перечень рекомендуемых поставщиков социальных услуг, а также мероприятия по социальному сопровождению.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Индивидуальная программа предоставления социальных услуг составляется </w:t>
      </w:r>
      <w:proofErr w:type="gramStart"/>
      <w:r>
        <w:t>исходя из индивидуальной потребности получателя социальных услуг в социальных услугах и пересматривается</w:t>
      </w:r>
      <w:proofErr w:type="gramEnd"/>
      <w:r>
        <w:t xml:space="preserve"> в зависимости от изменения этой потребности, но не реже одного раза в три года.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Индивидуальная потребность получателя социальных услуг в социальных услугах определяется с учетом обстоятельств, которые ухудшают или могут ухудшить условия его жизнедеятельности. </w:t>
      </w:r>
      <w:proofErr w:type="gramStart"/>
      <w:r>
        <w:t>При определении индивидуальной потребности получателя социальных услуг в социальных услугах необходимо исходить из принципа сохранения его пребывания в привычной благоприятной среде, в том числе права ребенка - получателя социальных услуг жить и воспитываться в семье, а также его права на совместное проживание с родителями, а для проживающих в стационарной организации социального обслуживания - исходя из права получателя социальных услуг на выбор места</w:t>
      </w:r>
      <w:proofErr w:type="gramEnd"/>
      <w:r>
        <w:t xml:space="preserve"> пребывания и жительства, принципа добровольности социального обслуживания.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Пересмотр индивидуальной программы предоставления социальных услуг осуществляется с учетом результатов реализованной индивидуальной программы предоставления социальных услуг. Не допускается устанавливать срок действия индивидуальной программы предоставления социальных услуг бессрочно.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Индивидуальная программа предоставления социальных услуг для получателя социальных услуг или его законного представителя имеет рекомендательный характер, для поставщика социальных услуг - обязательный характер.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 xml:space="preserve">Социальные услуги предоставляются получателю социальных услуг на основании договора о предоставлении социальных услуг, заключаемого между поставщиком социальных услуг и </w:t>
      </w:r>
      <w:r>
        <w:lastRenderedPageBreak/>
        <w:t xml:space="preserve">получателем социальных услуг или его законным представителем в соответствии со </w:t>
      </w:r>
      <w:hyperlink r:id="rId25">
        <w:r>
          <w:rPr>
            <w:color w:val="0000FF"/>
          </w:rPr>
          <w:t>статьей 17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в течение суток с даты представления индивидуальной программы предоставления социальных услуг поставщику</w:t>
      </w:r>
      <w:proofErr w:type="gramEnd"/>
      <w:r>
        <w:t xml:space="preserve"> социальных услуг.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Договор о предоставлении социальных услуг, предоставляемых получателю социальных услуг, признанному недееспособным, которому не назначен опекун в соответствии с законодательством об опеке и попечительстве и обязанности опекуна или попечителя которого исполняет организация социального обслуживания, заключается между организацией социального обслуживания и органом опеки и попечительства по месту жительства этого получателя социальных услуг.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Срок действия договора о предоставлении социальных услуг не может превышать срока, указанного в индивидуальной программе предоставления социальных услуг.</w:t>
      </w:r>
    </w:p>
    <w:p w:rsidR="00521A2F" w:rsidRDefault="00521A2F">
      <w:pPr>
        <w:pStyle w:val="ConsPlusNormal"/>
        <w:jc w:val="both"/>
      </w:pPr>
      <w:r>
        <w:t xml:space="preserve">(п. 13 в ред. </w:t>
      </w:r>
      <w:hyperlink r:id="rId26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r>
        <w:t xml:space="preserve">14. При необходимости гражданам, в том числе родителям, опекунам, попечителям, иным законным представителям несовершеннолетних детей организациями социального обслуживания оказывается содействие в предоставлении медицинской, психологической, педагогической, юридической, социальной помощи, не относящейся к социальным услугам (социальное сопровождение). Социальное сопровождение осуществляется путем привлечения организаций, предоставляющих такую помощь, на основе межведомственного взаимодействия в соответствии со </w:t>
      </w:r>
      <w:hyperlink r:id="rId27">
        <w:r>
          <w:rPr>
            <w:color w:val="0000FF"/>
          </w:rPr>
          <w:t>статьей 28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Штатная численность, нормативы обеспечения мягким инвентарем и площадью жилых помещений при предоставлении социальных услуг, нормы питания в организациях социального обслуживания, находящихся в ведении субъекта Российской Федерации, устанавливаются в соответствии с нормативными правовым актами субъекта Российской Федерации, издаваемыми в рамках полномочий, установленных </w:t>
      </w:r>
      <w:hyperlink r:id="rId28">
        <w:r>
          <w:rPr>
            <w:color w:val="0000FF"/>
          </w:rPr>
          <w:t>статьей 8</w:t>
        </w:r>
      </w:hyperlink>
      <w:r>
        <w:t xml:space="preserve"> Федерального закона.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>16. При предоставлении социального обслуживания, в том числе в стационарной форме социального обслуживания, получателю социальных услуг обеспечиваются: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1) надлежащий уход;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2) безопасные условия проживания и предоставления социальных услуг;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соблюдение требований и правил пожарной безопасности;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4) соблюдение требований государственных санитарно-эпидемиологических правил и нормативов;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5) содействие социализации, активному образу жизни, сохранению пребывания получателя социальных услуг в </w:t>
      </w:r>
      <w:proofErr w:type="gramStart"/>
      <w:r>
        <w:t>привычной</w:t>
      </w:r>
      <w:proofErr w:type="gramEnd"/>
      <w:r>
        <w:t xml:space="preserve"> благоприятной среде (его проживанию дома), по желанию получателя социальных услуг, проживающего в доме социального обслуживания, - содействие в подготовке к жизни вне дома социального обслуживания, к выписке из него и социальной адаптации после выписки.</w:t>
      </w:r>
    </w:p>
    <w:p w:rsidR="00521A2F" w:rsidRDefault="00521A2F">
      <w:pPr>
        <w:pStyle w:val="ConsPlusNormal"/>
        <w:jc w:val="both"/>
      </w:pPr>
      <w:r>
        <w:t xml:space="preserve">(пп. 5 </w:t>
      </w:r>
      <w:proofErr w:type="gramStart"/>
      <w:r>
        <w:t>введен</w:t>
      </w:r>
      <w:proofErr w:type="gramEnd"/>
      <w:r>
        <w:t xml:space="preserve"> </w:t>
      </w:r>
      <w:hyperlink r:id="rId29">
        <w:r>
          <w:rPr>
            <w:color w:val="0000FF"/>
          </w:rPr>
          <w:t>Приказом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При предоставлении социальных услуг организация социального обслуживания в установленном законодательством Российской Федерации порядке осуществляет исполнение обязанностей опекунов и попечителей в отношении недееспособных или не полностью дееспособных граждан, помещенных под надзор в эти организации.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>18. Организации социального обслуживания имеют право: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1) запрашивать соответствующие органы государственной власти, а также органы местного самоуправления и получать от указанных органов информацию, необходимую для организации социального обслуживания;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lastRenderedPageBreak/>
        <w:t xml:space="preserve">2) отказать в предоставлении социальной услуги получателю социальных услуг в случае нарушения им условий договора о предоставлении социальных услуг, заключенного с получателем социальных услуг или его законным представителем, а также в случае, предусмотренном </w:t>
      </w:r>
      <w:hyperlink r:id="rId30">
        <w:r>
          <w:rPr>
            <w:color w:val="0000FF"/>
          </w:rPr>
          <w:t>частью 3 статьи 18</w:t>
        </w:r>
      </w:hyperlink>
      <w:r>
        <w:t xml:space="preserve"> Федерального закона;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быть включенными в реестр поставщиков социальных услуг субъекта Российской Федерации;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4) получать в течение двух рабочих дней информацию о включении их в перечень рекомендуемых поставщиков социальных услуг.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19. Организации социального обслуживания вправе предоставлять гражданам по их желанию, выраженному в письменной или электронной форме, дополнительные социальные услуги за плату &lt;1&gt;.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1">
        <w:r>
          <w:rPr>
            <w:color w:val="0000FF"/>
          </w:rPr>
          <w:t>Часть 2 статьи 11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r>
        <w:t>20. Организации социального обслуживания обязаны: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1) осуществлять свою деятельность в соответствии с Федеральным </w:t>
      </w:r>
      <w:hyperlink r:id="rId32">
        <w:r>
          <w:rPr>
            <w:color w:val="0000FF"/>
          </w:rPr>
          <w:t>законом</w:t>
        </w:r>
      </w:hyperlink>
      <w:r>
        <w:t>, другими федеральными законами, законами и иными нормативными правовыми актами субъекта Российской Федерации;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2) предоставлять социальные услуги получателям социальных услуг в соответствии с </w:t>
      </w:r>
      <w:hyperlink r:id="rId33">
        <w:r>
          <w:rPr>
            <w:color w:val="0000FF"/>
          </w:rPr>
          <w:t>индивидуальными программами</w:t>
        </w:r>
      </w:hyperlink>
      <w:r>
        <w:t xml:space="preserve"> предоставления социальных услуг и условиями договоров, заключенных организациями социального обслуживания с получателями социальных услуг или их законными представителями, на основании требований Федерального </w:t>
      </w:r>
      <w:hyperlink r:id="rId34">
        <w:r>
          <w:rPr>
            <w:color w:val="0000FF"/>
          </w:rPr>
          <w:t>закона</w:t>
        </w:r>
      </w:hyperlink>
      <w:r>
        <w:t>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3) предоставлять срочные социальные услуги в соответствии со </w:t>
      </w:r>
      <w:hyperlink r:id="rId35">
        <w:r>
          <w:rPr>
            <w:color w:val="0000FF"/>
          </w:rPr>
          <w:t>статьей 21</w:t>
        </w:r>
      </w:hyperlink>
      <w:r>
        <w:t xml:space="preserve"> Федерального закона;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4) предоставлять бесплатно в доступной форме получателям социальных услуг или их </w:t>
      </w:r>
      <w:hyperlink r:id="rId36">
        <w:r>
          <w:rPr>
            <w:color w:val="0000FF"/>
          </w:rPr>
          <w:t>законным представителям</w:t>
        </w:r>
      </w:hyperlink>
      <w:r>
        <w:t xml:space="preserve"> информацию об их правах и обязанностях, о видах социальных услуг, сроках, порядке и об условиях их предоставления, о тарифах на эти услуги и об их стоимости для получателя социальных услуг либо о возможности получать их бесплатно;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5) использовать информацию о получателях социальных услуг в соответствии с установленными </w:t>
      </w:r>
      <w:hyperlink r:id="rId37">
        <w:r>
          <w:rPr>
            <w:color w:val="0000FF"/>
          </w:rPr>
          <w:t>законодательством</w:t>
        </w:r>
      </w:hyperlink>
      <w:r>
        <w:t xml:space="preserve"> Российской Федерации о персональных данных </w:t>
      </w:r>
      <w:proofErr w:type="gramStart"/>
      <w:r>
        <w:t>требованиями</w:t>
      </w:r>
      <w:proofErr w:type="gramEnd"/>
      <w:r>
        <w:t xml:space="preserve"> о защите персональных данных &lt;1&gt;;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38">
        <w:r>
          <w:rPr>
            <w:color w:val="0000FF"/>
          </w:rPr>
          <w:t>Пункт 1 части 1 статьи 12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r>
        <w:t>6) предоставлять уполномоченному органу субъекта Российской Федерации информацию для формирования регистра получателей социальных услуг;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7) осуществлять социальное сопровождение в соответствии со </w:t>
      </w:r>
      <w:hyperlink r:id="rId39">
        <w:r>
          <w:rPr>
            <w:color w:val="0000FF"/>
          </w:rPr>
          <w:t>статьей 22</w:t>
        </w:r>
      </w:hyperlink>
      <w:r>
        <w:t xml:space="preserve"> Федерального закона;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8) обеспечивать получателям социальных услуг содействие в прохождении медико-социальной экспертизы, проводимой в установленном </w:t>
      </w:r>
      <w:hyperlink r:id="rId40">
        <w:r>
          <w:rPr>
            <w:color w:val="0000FF"/>
          </w:rPr>
          <w:t>законодательством</w:t>
        </w:r>
      </w:hyperlink>
      <w:r>
        <w:t xml:space="preserve"> Российской Федерации порядке федеральными учреждениями медико-социальной экспертизы;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9) предоставлять получателям социальных услуг возможность пользоваться услугами связи, в том числе информационно-телекоммуникационной сети "Интернет" (далее - сеть "Интернет") и услугами почтовой, связи, при получении услуг в организациях социального обслуживания;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10) выделять супругам, проживающим в организации социального обслуживания, </w:t>
      </w:r>
      <w:r>
        <w:lastRenderedPageBreak/>
        <w:t>изолированное жилое помещение для совместного проживания;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11) обеспечивать получателям социальных услуг возможность свободного посещения их законными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12) обеспечивать сохранность личных вещей и ценностей получателей социальных услуг;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13) исполнять иные обязанности, связанные с реализацией прав получателей социальных услуг на социальное обслуживание.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21. Организации социального обслуживания при оказании социальных услуг не вправе: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1) ограничивать права, свободы и законные интересы получателей социальных услуг, в том числе при использовании лекарственных препаратов для медицинского применения;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2) применять физическое или психологическое насилие в отношении получателей социальных услуг, допускать их оскорбление, грубое обращение с ними;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помещать детей-инвалидов, не страдающих психическими расстройствами, в стационарные организации социального обслуживания, предназначенные для детей-инвалидов, страдающих психическими расстройствами, и наоборот.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Организации социального обслуживания формируют общедоступные информационные ресурсы, содержащие информацию о деятельности этих организаций, и обеспечивают доступ к данным ресурсам посредством размещения их на информационных стендах в помещениях организаций социального обслуживания, в средствах массовой информации, в сети "Интернет", в том числе на официальном сайте организации социального обслуживания.</w:t>
      </w:r>
    </w:p>
    <w:p w:rsidR="00521A2F" w:rsidRDefault="00521A2F">
      <w:pPr>
        <w:pStyle w:val="ConsPlusNormal"/>
        <w:spacing w:before="220"/>
        <w:ind w:firstLine="540"/>
        <w:jc w:val="both"/>
      </w:pPr>
      <w:bookmarkStart w:id="1" w:name="P139"/>
      <w:bookmarkEnd w:id="1"/>
      <w:r>
        <w:t>22. Организации социального обслуживания обеспечивают открытость и доступность информации: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1) о дате государственной регистрации, об учредителе (учредителях), о месте нахождения, филиалах (при их наличии), режиме, графике работы, контактных телефонах и об адресах электронной почты;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2) о структуре и об органах управления организации социального обслуживания;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о форме социального обслуживания, видах социальных услуг, порядке и об условиях их предоставления, о тарифах на социальные услуги;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5) о руководителе, его заместителях, руководителях филиалов (при их наличии), о персональном составе работников (с указанием с их согласия уровня образования, квалификации и опыта работы);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6) о материально-техническом обеспечении предоставления социальных услуг (наличие оборудованных помещений для предоставления социальных услуг, в том числе библиотек, объектов спорта, наличие средств обучения и воспитания, условия питания и обеспечение охраны здоровья получателей социальных услуг, доступ к информационным системам в сфере социального обслуживания и сети "Интернет");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7)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а также оплачиваемых в соответствии с договорами за счет средств физических лиц и (или) юридических лиц;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lastRenderedPageBreak/>
        <w:t>8) об объеме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9) о наличии лицензий на осуществление деятельности, подлежащей лицензированию в соответствии с </w:t>
      </w:r>
      <w:hyperlink r:id="rId4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10) о финансово-хозяйственной деятельности;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11) о правилах внутреннего распорядка для получателей социальных услуг, правилах внутреннего трудового распорядка, коллективном договоре;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12) о наличии предписаний органов, осуществляющих государственный контроль в сфере социального обслуживания, и отчетов об исполнении указанных предписаний;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13) о проведении независимой оценки качества оказания услуг организациями социального обслуживания, </w:t>
      </w:r>
      <w:proofErr w:type="gramStart"/>
      <w:r>
        <w:t>которая</w:t>
      </w:r>
      <w:proofErr w:type="gramEnd"/>
      <w:r>
        <w:t xml:space="preserve"> определяется уполномоченным федеральным органом исполнительной власти;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14) об иной информации, которая размещается, опубликовывается по решению поставщика социальных услуг и (или) размещение, опубликование которой являются обязательными в соответствии с законодательством Российской Федерации.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23. Информация, указанная в </w:t>
      </w:r>
      <w:hyperlink w:anchor="P139">
        <w:r>
          <w:rPr>
            <w:color w:val="0000FF"/>
          </w:rPr>
          <w:t>пункте 22</w:t>
        </w:r>
      </w:hyperlink>
      <w:r>
        <w:t xml:space="preserve"> Правил, подлежит размещению на официальном сайте организации социального обслуживания в сети "Интернет" и обновлению в течение десяти рабочих дней со дня их создания, получения или внесения в них соответствующих изменений. </w:t>
      </w:r>
      <w:hyperlink r:id="rId42">
        <w:r>
          <w:rPr>
            <w:color w:val="0000FF"/>
          </w:rPr>
          <w:t>Порядок</w:t>
        </w:r>
      </w:hyperlink>
      <w:r>
        <w:t xml:space="preserve"> размещения на официальном сайте организации социального обслуживания в сети "Интернет" и обновления информации об этой организации (в том числе содержание указанной информации и форма ее предоставления) утверждается в соответствии с </w:t>
      </w:r>
      <w:hyperlink r:id="rId43">
        <w:r>
          <w:rPr>
            <w:color w:val="0000FF"/>
          </w:rPr>
          <w:t>частью 3 статьи 13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24. Организациями социального обслуживания проводится независимая оценка качества оказания социальных услуг в соответствии с положениями </w:t>
      </w:r>
      <w:hyperlink r:id="rId44">
        <w:r>
          <w:rPr>
            <w:color w:val="0000FF"/>
          </w:rPr>
          <w:t>статьи 23.1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25. Государственные организации социального обслуживания создают попечительские советы в соответствии с законодательством Российской Федерации. </w:t>
      </w:r>
      <w:proofErr w:type="gramStart"/>
      <w:r>
        <w:t xml:space="preserve">Структура, порядок формирования, срок полномочий, компетенция попечительского совета и порядок принятия им решений определяются уставом организации социального обслуживания в соответствии с законодательством Российской Федерации на основании </w:t>
      </w:r>
      <w:hyperlink r:id="rId45">
        <w:r>
          <w:rPr>
            <w:color w:val="0000FF"/>
          </w:rPr>
          <w:t>Примерного положения</w:t>
        </w:r>
      </w:hyperlink>
      <w:r>
        <w:t xml:space="preserve"> о попечительском совете организации социального обслуживания, утвержденного приказом Минтруда России от 30 июня 2014 г. N 425н (зарегистрирован в Минюсте России N 33371 от 31 июля 2014 г.).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26. Общественный контроль в сфере социального обслуживания осуществляется гражданами, общественными и иными организациями в соответствии с </w:t>
      </w:r>
      <w:hyperlink r:id="rId46">
        <w:r>
          <w:rPr>
            <w:color w:val="0000FF"/>
          </w:rPr>
          <w:t>законодательством</w:t>
        </w:r>
      </w:hyperlink>
      <w:r>
        <w:t xml:space="preserve"> Российской Федерации о защите прав потребителей &lt;1&gt;.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7">
        <w:r>
          <w:rPr>
            <w:color w:val="0000FF"/>
          </w:rPr>
          <w:t>Статья 34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r>
        <w:t xml:space="preserve">27. </w:t>
      </w:r>
      <w:proofErr w:type="gramStart"/>
      <w:r>
        <w:t xml:space="preserve">За деятельностью организаций социального обслуживания осуществляется государственный </w:t>
      </w:r>
      <w:hyperlink r:id="rId48">
        <w:r>
          <w:rPr>
            <w:color w:val="0000FF"/>
          </w:rPr>
          <w:t>контроль</w:t>
        </w:r>
      </w:hyperlink>
      <w:r>
        <w:t xml:space="preserve"> (надзор) в Порядке, установленном Федеральным </w:t>
      </w:r>
      <w:hyperlink r:id="rId49">
        <w:r>
          <w:rPr>
            <w:color w:val="0000FF"/>
          </w:rPr>
          <w:t>законом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6249; 2009, N 18, ст. 2140;</w:t>
      </w:r>
      <w:proofErr w:type="gramEnd"/>
      <w:r>
        <w:t xml:space="preserve"> </w:t>
      </w:r>
      <w:proofErr w:type="gramStart"/>
      <w:r>
        <w:t>N 29, ст. 3601; N 48, ст. 5711; N 52, ст. 6441; 2010, N 17, ст. 1988; N 18, ст. 2142; N 31, ст. 4160, 4193, 4196; N 32, ст. 4298; 2011, N 1, ст. 20; N 17, ст. 2310; N 23, ст. 3263; N 27, ст. 3880; N 30, ст. 4590;</w:t>
      </w:r>
      <w:proofErr w:type="gramEnd"/>
      <w:r>
        <w:t xml:space="preserve"> </w:t>
      </w:r>
      <w:proofErr w:type="gramStart"/>
      <w:r>
        <w:t>N 48, ст. 6728; 2012, N 19, ст. 2281; N 26, ст. 3446; N 31, ст. 4320; N 47, ст. 6402; 2013, N 9, ст. 874; N 27, ст. 3477; N 30, ст. 4041; N 44, ст. 5633; N 48, ст. 6165; N 49, ст. 6338; N 52, ст. 6961, 6979, 6981;</w:t>
      </w:r>
      <w:proofErr w:type="gramEnd"/>
      <w:r>
        <w:t xml:space="preserve"> </w:t>
      </w:r>
      <w:proofErr w:type="gramStart"/>
      <w:r>
        <w:t xml:space="preserve">2014, N 11, ст. </w:t>
      </w:r>
      <w:r>
        <w:lastRenderedPageBreak/>
        <w:t>1092, 1098; N 26, ст. 3366; N 30, ст. 4220, 4235, 4256; N 42, ст. 5615).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>28. Организации социального обслуживания, их структурные подразделения, предоставляющие социальные услуги в стационарной форме социального обслуживания (далее - стационарные организации социального обслуживания) предназначены для предоставления социального обслуживания в стационарной форме при постоянном, временном (на срок, определенный индивидуальной программой предоставления социальных услуг) или пятидневном (в неделю) круглосуточном проживании получателей социальных услуг.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29. Стационарные организации социального обслуживания в зависимости от контингента получателей социальных услуг подразделяются </w:t>
      </w:r>
      <w:proofErr w:type="gramStart"/>
      <w:r>
        <w:t>на</w:t>
      </w:r>
      <w:proofErr w:type="gramEnd"/>
      <w:r>
        <w:t>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1) дом-интернат для престарелых, инвалидов, молодых инвалидов, детей-инвалидов, ветеранов войны и труда;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2) дом-интернат, в том числе детский, предназначенный для граждан, имеющих психические расстройства;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3) специальный дом-интернат, в том числе для </w:t>
      </w:r>
      <w:proofErr w:type="gramStart"/>
      <w:r>
        <w:t>престарелых</w:t>
      </w:r>
      <w:proofErr w:type="gramEnd"/>
      <w:r>
        <w:t>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4) иные организации, осуществляющие социальное обслуживание в стационарной форме социального обслуживания.</w:t>
      </w:r>
    </w:p>
    <w:p w:rsidR="00521A2F" w:rsidRDefault="00521A2F">
      <w:pPr>
        <w:pStyle w:val="ConsPlusNormal"/>
        <w:jc w:val="both"/>
      </w:pPr>
      <w:r>
        <w:t xml:space="preserve">(п. 29 в ред. </w:t>
      </w:r>
      <w:hyperlink r:id="rId50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30. Стационарные организации социального обслуживания создаются в форме учреждения или иной организационно-правовой форме, соответствующей целям предоставления социального обслуживания, в порядке, установленном гражданским </w:t>
      </w:r>
      <w:hyperlink r:id="rId5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31. Функции учредителя стационарных организаций социального обслуживания могут осуществляться федеральным органом исполнительной власти, органом государственной власти субъекта Российской Федерации и иными, уполномоченными в установленном порядке органами, а также юридическими лицами или гражданами (в том числе индивидуальными предпринимателями).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32. В стационарных организациях социального обслуживания предоставляются социально-бытовые, социально-медицинские, социально-психологические, социально-педагогические, социально-трудовые, социально-правовые услуги, а также срочные социальные услуги и услуги по повышению коммуникативного потенциала получателей социальных услуг, имеющих ограничения жизнедеятельности, в том числе детей-инвалидов.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33. В стационарных организациях социального обслуживания в рамках мероприятий по социальному сопровождению получателей социальных услуг оказывается содействие в предоставлении медицинской, психологической, педагогической, юридической, социальной помощи, не относящейся к социальным услугам, путем привлечения организаций, предоставляющих такую помощь, на основе регламента межведомственного взаимодействия, утверждаемого в соответствии со </w:t>
      </w:r>
      <w:hyperlink r:id="rId52">
        <w:r>
          <w:rPr>
            <w:color w:val="0000FF"/>
          </w:rPr>
          <w:t>статьей 28</w:t>
        </w:r>
      </w:hyperlink>
      <w:r>
        <w:t xml:space="preserve"> Федерального закона.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Предоставление социальных услуг в стационарных организациях социального обслуживания осуществляется с учетом индивидуальной потребности получателя социальных услуг, а также в соответствии с порядком предоставления социальных услуг, утверждаемым уполномоченным органом государственной власти субъектов Российской Федерации, в объемах, не менее установленных стандартом социальной услуги.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>Структуру организаций социального обслуживания рекомендуется определять в зависимости от нуждаемости получателей социальных услуг в посторонней помощи, условий их пребывания в стационарной организации социального обслуживания (круглосуточного (постоянного, временного, пятидневного (в неделю) и определенного времени в течение суток при социальном обслуживании в полустационарной форме), а также необходимости: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lastRenderedPageBreak/>
        <w:t>1) активного наблюдения (для получателей социальных услуг с выраженными ограничениями способности к ориентации и способности контролировать свое поведение, способных к самостоятельному передвижению, в том числе с использованием технических средств реабилитации);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2) интенсивного ухода (для получателей социальных услуг, полностью утративших способность или возможность осуществлять самообслуживание, самостоятельно передвигаться;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подготовки получателей социальных услуг к жизни вне стационарной организации социального обслуживания, в том числе с применением стационарозамещающих технологий социального обслуживания;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4) постоянного проживания в данных организациях;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5) учета потребностей и нуждаемости получателей социальных услуг детского и престарелого возраста.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В структуре стационарной организации социального обслуживания допускается создание отделений социального обслуживания на дому и отделений полустационарного социального обслуживания для разнополого состава получателей социальных услуг.</w:t>
      </w:r>
    </w:p>
    <w:p w:rsidR="00521A2F" w:rsidRDefault="00521A2F">
      <w:pPr>
        <w:pStyle w:val="ConsPlusNormal"/>
        <w:jc w:val="both"/>
      </w:pPr>
      <w:r>
        <w:t xml:space="preserve">(п. 34 в ред. </w:t>
      </w:r>
      <w:hyperlink r:id="rId53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35. Порядок деятельности структурных подразделений стационарных организаций социального обслуживания определяется руководителем таких организаций в порядке, установленном уставом стационарных организаций социального обслуживания.</w:t>
      </w:r>
    </w:p>
    <w:p w:rsidR="00521A2F" w:rsidRDefault="00521A2F">
      <w:pPr>
        <w:pStyle w:val="ConsPlusNormal"/>
        <w:spacing w:before="220"/>
        <w:ind w:firstLine="540"/>
        <w:jc w:val="both"/>
      </w:pPr>
      <w:bookmarkStart w:id="2" w:name="P183"/>
      <w:bookmarkEnd w:id="2"/>
      <w:r>
        <w:t>36. Основными задачами организаций социального обслуживания являются: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1) содействие в удовлетворении основных жизненных потребностей получателей социальных услуг, полностью или частично утративших 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инвалидности, в том числе обеспечение ухода и наблюдения за ними в соответствии с состоянием их здоровья;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2) развитие (восстановление) и (или) поддержка у получателей социальных услуг навыков самообслуживания и самостоятельного удовлетворения основных жизненных потребностей в соответствии с их возрастом и состоянием здоровья;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3) обеспечение в стационарных организациях социального обслуживания благоприятных условий проживания получателей социальных услуг, приближенных к домашним и способствующих ведению активного образа жизни, содействие получателям социальных услуг, проживающим дома, в создании благоприятных условий проживания, способствующих ведению активного образа жизни;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>4) содействие сохранению пребывания получателей социальных услуг в привычной благоприятной среде (их проживанию дома), в том числе содействие лицам, осуществляющим уход за получателями социальных услуг (членам семьи, опекунам, попечителям, иным лицам) в осуществлении ухода за ним, а также, по желанию получателя социальных услуг, проживающего в доме социального обслуживания, содействие в подготовке к жизни вне дома социального обслуживания, в выписке из</w:t>
      </w:r>
      <w:proofErr w:type="gramEnd"/>
      <w:r>
        <w:t xml:space="preserve"> него и социальной адаптации после выписки;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5) содействие в реализации мероприятий по реабилитации или абилитации в соответствии с индивидуальной программой реабилитации или абилитации инвалида (ребенка-инвалида), в обеспечении необходимыми техническими средствами реабилитации и медицинскими изделиями;</w:t>
      </w:r>
    </w:p>
    <w:p w:rsidR="00521A2F" w:rsidRDefault="00521A2F">
      <w:pPr>
        <w:pStyle w:val="ConsPlusNormal"/>
        <w:spacing w:before="220"/>
        <w:ind w:firstLine="540"/>
        <w:jc w:val="both"/>
      </w:pPr>
      <w:proofErr w:type="gramStart"/>
      <w:r>
        <w:t xml:space="preserve">6) осуществление мероприятий по социализации получателей социальных услуг, включая детей, в целях их подготовки к жизни вне стационарной организации социального обслуживания, в том числе с предоставлением социальных услуг на дому с применением стационарозамещающих технологий, а также в целях содействия полноценному участию </w:t>
      </w:r>
      <w:r>
        <w:lastRenderedPageBreak/>
        <w:t>получателя социальных услуг в жизни общества, в удовлетворении своих жизненных потребностей;</w:t>
      </w:r>
      <w:proofErr w:type="gramEnd"/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7) </w:t>
      </w:r>
      <w:proofErr w:type="gramStart"/>
      <w:r>
        <w:t>содействие</w:t>
      </w:r>
      <w:proofErr w:type="gramEnd"/>
      <w:r>
        <w:t xml:space="preserve"> получателям социальных услуг, включая детей, в трудоустройстве;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8) </w:t>
      </w:r>
      <w:proofErr w:type="gramStart"/>
      <w:r>
        <w:t>содействие</w:t>
      </w:r>
      <w:proofErr w:type="gramEnd"/>
      <w:r>
        <w:t xml:space="preserve"> получателям социальных услуг, включая детей, в получении образования в образовательных организациях;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9) </w:t>
      </w:r>
      <w:proofErr w:type="gramStart"/>
      <w:r>
        <w:t>содействие</w:t>
      </w:r>
      <w:proofErr w:type="gramEnd"/>
      <w:r>
        <w:t xml:space="preserve"> получателям социальных услуг, включая детей, в получении медицинской помощи всех видов в медицинских организациях;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10) </w:t>
      </w:r>
      <w:proofErr w:type="gramStart"/>
      <w:r>
        <w:t>содействие</w:t>
      </w:r>
      <w:proofErr w:type="gramEnd"/>
      <w:r>
        <w:t xml:space="preserve"> получателям социальных услуг, включая детей, в сохранении (восстановлении, установлении) родственных и иных социальных связей;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11) создание условий для осуществления получателями социальных услуг деятельности в соответствии с их предпочтениями, в том числе вне места их проживания (квартиры, дома, комнаты, стационарной организации социального обслуживания).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12) иные задачи в соответствии с законодательством о социальном обслуживании граждан.</w:t>
      </w:r>
    </w:p>
    <w:p w:rsidR="00521A2F" w:rsidRDefault="00521A2F">
      <w:pPr>
        <w:pStyle w:val="ConsPlusNormal"/>
        <w:jc w:val="both"/>
      </w:pPr>
      <w:r>
        <w:t xml:space="preserve">(п. 36 в ред. </w:t>
      </w:r>
      <w:hyperlink r:id="rId54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21A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21A2F" w:rsidRDefault="00521A2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21A2F" w:rsidRDefault="00521A2F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Минтруда России от 15.10.2015 N 725 утверждены Методические </w:t>
            </w:r>
            <w:hyperlink r:id="rId55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по определению норм нагрузки социального работника в сфере социального обслуживания.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</w:tr>
    </w:tbl>
    <w:p w:rsidR="00521A2F" w:rsidRDefault="00521A2F">
      <w:pPr>
        <w:pStyle w:val="ConsPlusNormal"/>
        <w:spacing w:before="280"/>
        <w:ind w:firstLine="540"/>
        <w:jc w:val="both"/>
      </w:pPr>
      <w:r>
        <w:t>37. Для стационарных организаций социального обслуживания штатная численность работников по основной деятельности устанавливается исходя из потребности в работниках, определяемой в соответствии с нуждаемостью получателей социальных услуг в посторонней помощи и с учетом их возраста: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I - периодическая нуждаемость в посторонней помощи при сохранении способности осуществлять самообслуживание, самостоятельно передвигаться, в том числе при наличии психического расстройства;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II - регулярная нуждаемость в посторонней помощи при частичной утрате способности или возможности осуществлять самообслуживание, самостоятельно передвигаться, обеспечивать основные жизненные потребности, в том числе при наличии психического расстройства (нуждаемость в частичном уходе, поддержке самостоятельной деятельности, регулярном сопровождении в целях обеспечения безопасности получателя социальных услуг);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III - постоянная нуждаемость в посторонней помощи при неспособности получателя социальных услуг к адекватному восприятию себя, окружающей обстановки, оценке ситуации (дезориентации) или неспособности контролировать свое поведение (нуждаемость в частичном уходе, постоянном наблюдении и сопровождении в целях обеспечения безопасности получателя социальных услуг и окружающих граждан);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IV - постоянная нуждаемость в посторонней помощи при полной утрате способности или возможности осуществлять самообслуживание и самостоятельно передвигаться, в том числе при наличии психического расстройства (интенсивный уход).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Нуждаемость в посторонней помощи определяется при приеме получателя социальных услуг в стационарную организацию социального обслуживания, в том числе детскую, или при изменении обстоятельств, которые ухудшают (могут ухудшить) или улучшают (могут улучшить) условия жизнедеятельности получателя социальных услуг.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Продолжительность рабочего дня (смены) работников стационарных организаций социального обслуживания устанавливается для работников из расчета нормальной продолжительности рабочего времени - 40 часов в неделю, для педагогического персонала - в соответствии с нормами рабочего времени педагогического персонала, медицинского персонала - </w:t>
      </w:r>
      <w:r>
        <w:lastRenderedPageBreak/>
        <w:t>в соответствии с нормами рабочего времени медицинского персонала.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Время начала, окончания и продолжительности рабочего дня (смены) работников стационарных организаций социального обслуживания, в том числе детских, определяется с учетом режима дня получателей социальных услуг, их занятости в различных видах деятельности в дневное время суток.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Календарные сутки в стационарных организациях социального обслуживания, в том числе детских, подразделяются на дневное время суток (период времени с 6.00 до 22.00) и ночное время суток (период времени с 22.00 до 6.00).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Нормативы штатной численности рассчитываются для выполнения стационарными организациями социального обслуживания задач, предусмотренных </w:t>
      </w:r>
      <w:hyperlink w:anchor="P183">
        <w:r>
          <w:rPr>
            <w:color w:val="0000FF"/>
          </w:rPr>
          <w:t>пунктом 36</w:t>
        </w:r>
      </w:hyperlink>
      <w:r>
        <w:t xml:space="preserve"> настоящих Правил.</w:t>
      </w:r>
    </w:p>
    <w:p w:rsidR="00521A2F" w:rsidRDefault="00521A2F">
      <w:pPr>
        <w:pStyle w:val="ConsPlusNormal"/>
        <w:jc w:val="both"/>
      </w:pPr>
      <w:r>
        <w:t xml:space="preserve">(п. 37 в ред. </w:t>
      </w:r>
      <w:hyperlink r:id="rId56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38. Оснащение стационарных организаций социального обслуживания оборудованием осуществляется в порядке, определяемом уставом организации социального обслуживания, и в соответствии с законодательством Российской Федерации. Для формирования перечня оборудования, необходимого для оснащения стационарных организаций социального обслуживания, может использоваться рекомендуемый перечень необходимого оборудования для оснащения стационарных организаций социального обслуживания, их структурных подразделений, предусмотренный </w:t>
      </w:r>
      <w:hyperlink w:anchor="P545">
        <w:r>
          <w:rPr>
            <w:color w:val="0000FF"/>
          </w:rPr>
          <w:t>приложением N 2</w:t>
        </w:r>
      </w:hyperlink>
      <w:r>
        <w:t xml:space="preserve"> к Правилам организации деятельности организаций социального обслуживания, их структурных подразделений.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В стационарных организациях социального обслуживания необходимо предусмотреть оборудованные надлежащим образом помещения (зоны) для организации дневной занятости получателей социальных услуг, их отдыха, досуга, двигательной активности и другого.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На территории стационарных организаций социального обслуживания необходимо предусмотреть благоустроенные и оборудованные надлежащим образом площадки (зоны) для осуществления прогулок, занятий по адаптивной и лечебной физической культуре, оздоровительных и спортивных мероприятий, игр, отдыха, досуга и другого.</w:t>
      </w:r>
    </w:p>
    <w:p w:rsidR="00521A2F" w:rsidRDefault="00521A2F">
      <w:pPr>
        <w:pStyle w:val="ConsPlusNormal"/>
        <w:jc w:val="both"/>
      </w:pPr>
      <w:r>
        <w:t xml:space="preserve">(п. 38 в ред. </w:t>
      </w:r>
      <w:hyperlink r:id="rId57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39. Должности специалистов в стационарных организациях социального обслуживания замещают лица, осуществляющие свою деятельность на профессиональной основе и соответствующие квалификационным требованиям, предъявляемым к таким должностям.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 xml:space="preserve">40. </w:t>
      </w:r>
      <w:proofErr w:type="gramStart"/>
      <w:r>
        <w:t xml:space="preserve">На должности медицинских работников стационарных организаций социального обслуживания назначаются специалисты, которые соответствуют </w:t>
      </w:r>
      <w:hyperlink r:id="rId58">
        <w:r>
          <w:rPr>
            <w:color w:val="0000FF"/>
          </w:rPr>
          <w:t>Квалификационным требованиям</w:t>
        </w:r>
      </w:hyperlink>
      <w:r>
        <w:t xml:space="preserve"> к медицинским и фармацевтическим работникам с высшим образованием по направлению подготовки "Здравоохранение и медицинские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39438), с изменениями внесенными приказом Минздрава России</w:t>
      </w:r>
      <w:proofErr w:type="gramEnd"/>
      <w:r>
        <w:t xml:space="preserve"> от 15 июня 2017 г. N 328н (зарегистрирован Министерством юстиции Российской Федерации 3 июля 2017 г., регистрационный N 47273).</w:t>
      </w:r>
    </w:p>
    <w:p w:rsidR="00521A2F" w:rsidRDefault="00521A2F">
      <w:pPr>
        <w:pStyle w:val="ConsPlusNormal"/>
        <w:jc w:val="both"/>
      </w:pPr>
      <w:r>
        <w:t xml:space="preserve">(п. 40 в ред. </w:t>
      </w:r>
      <w:hyperlink r:id="rId59">
        <w:r>
          <w:rPr>
            <w:color w:val="0000FF"/>
          </w:rPr>
          <w:t>Приказа</w:t>
        </w:r>
      </w:hyperlink>
      <w:r>
        <w:t xml:space="preserve"> Минтруда России от 30.03.2020 N 157н)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41. Создание, реорганизация и ликвидация стационарных организаций социального обслуживания осуществляется в порядке, установленном законодательством Российской Федерации.</w:t>
      </w:r>
    </w:p>
    <w:p w:rsidR="00521A2F" w:rsidRDefault="00521A2F">
      <w:pPr>
        <w:pStyle w:val="ConsPlusNormal"/>
        <w:spacing w:before="220"/>
        <w:ind w:firstLine="540"/>
        <w:jc w:val="both"/>
      </w:pPr>
      <w:r>
        <w:t>42. Для целей оказания социального обслуживания стационарными организациями социального обслуживания могут осуществляться иные виды деятельности, предусмотренные уставом таких организаций, в порядке и на условиях, предусмотренных законодательством Российской Федерации.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right"/>
        <w:outlineLvl w:val="1"/>
      </w:pPr>
      <w:r>
        <w:t>Приложение N 1</w:t>
      </w:r>
    </w:p>
    <w:p w:rsidR="00521A2F" w:rsidRDefault="00521A2F">
      <w:pPr>
        <w:pStyle w:val="ConsPlusNormal"/>
        <w:jc w:val="right"/>
      </w:pPr>
      <w:r>
        <w:t>к Правилам организации деятельности</w:t>
      </w:r>
    </w:p>
    <w:p w:rsidR="00521A2F" w:rsidRDefault="00521A2F">
      <w:pPr>
        <w:pStyle w:val="ConsPlusNormal"/>
        <w:jc w:val="right"/>
      </w:pPr>
      <w:r>
        <w:t>организаций социального обслуживания,</w:t>
      </w:r>
    </w:p>
    <w:p w:rsidR="00521A2F" w:rsidRDefault="00521A2F">
      <w:pPr>
        <w:pStyle w:val="ConsPlusNormal"/>
        <w:jc w:val="right"/>
      </w:pPr>
      <w:r>
        <w:t>их структурных подразделений,</w:t>
      </w:r>
    </w:p>
    <w:p w:rsidR="00521A2F" w:rsidRDefault="00521A2F">
      <w:pPr>
        <w:pStyle w:val="ConsPlusNormal"/>
        <w:jc w:val="right"/>
      </w:pPr>
      <w:r>
        <w:t>утвержденным приказом Министерства</w:t>
      </w:r>
    </w:p>
    <w:p w:rsidR="00521A2F" w:rsidRDefault="00521A2F">
      <w:pPr>
        <w:pStyle w:val="ConsPlusNormal"/>
        <w:jc w:val="right"/>
      </w:pPr>
      <w:r>
        <w:t>труда и социальной защиты</w:t>
      </w:r>
    </w:p>
    <w:p w:rsidR="00521A2F" w:rsidRDefault="00521A2F">
      <w:pPr>
        <w:pStyle w:val="ConsPlusNormal"/>
        <w:jc w:val="right"/>
      </w:pPr>
      <w:r>
        <w:t>Российской Федерации</w:t>
      </w:r>
    </w:p>
    <w:p w:rsidR="00521A2F" w:rsidRDefault="00521A2F">
      <w:pPr>
        <w:pStyle w:val="ConsPlusNormal"/>
        <w:jc w:val="right"/>
      </w:pPr>
      <w:r>
        <w:t>от 24 ноября 2014 г. N 940н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Title"/>
        <w:jc w:val="center"/>
      </w:pPr>
      <w:r>
        <w:t>РЕКОМЕНДУЕМЫЕ НОРМАТИВЫ</w:t>
      </w:r>
    </w:p>
    <w:p w:rsidR="00521A2F" w:rsidRDefault="00521A2F">
      <w:pPr>
        <w:pStyle w:val="ConsPlusTitle"/>
        <w:jc w:val="center"/>
      </w:pPr>
      <w:proofErr w:type="gramStart"/>
      <w:r>
        <w:t>ШТАТНОЙ ЧИСЛЕННОСТИ ОРГАНИЗАЦИЙ, ПРЕДОСТАВЛЯЮЩИХ СОЦИАЛЬНЫЕ</w:t>
      </w:r>
      <w:proofErr w:type="gramEnd"/>
    </w:p>
    <w:p w:rsidR="00521A2F" w:rsidRDefault="00521A2F">
      <w:pPr>
        <w:pStyle w:val="ConsPlusTitle"/>
        <w:jc w:val="center"/>
      </w:pPr>
      <w:r>
        <w:t>УСЛУГИ В СТАЦИОНАРНОЙ ФОРМЕ СОЦИАЛЬНОГО ОБСЛУЖИВАНИЯ,</w:t>
      </w:r>
    </w:p>
    <w:p w:rsidR="00521A2F" w:rsidRDefault="00521A2F">
      <w:pPr>
        <w:pStyle w:val="ConsPlusTitle"/>
        <w:jc w:val="center"/>
      </w:pPr>
      <w:r>
        <w:t>В ТОМ ЧИСЛЕ ДЕТСКИХ (ИХ СТРУКТУРНЫХ ПОДРАЗДЕЛЕНИЙ)</w:t>
      </w:r>
    </w:p>
    <w:p w:rsidR="00521A2F" w:rsidRDefault="00521A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21A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30.03.2020 N 157н)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</w:tr>
    </w:tbl>
    <w:p w:rsidR="00521A2F" w:rsidRDefault="00521A2F">
      <w:pPr>
        <w:pStyle w:val="ConsPlusNormal"/>
        <w:jc w:val="both"/>
      </w:pPr>
    </w:p>
    <w:p w:rsidR="00521A2F" w:rsidRDefault="00521A2F">
      <w:pPr>
        <w:pStyle w:val="ConsPlusTitle"/>
        <w:jc w:val="center"/>
        <w:outlineLvl w:val="2"/>
      </w:pPr>
      <w:r>
        <w:t>I. Дома-интернаты для престарелых граждан, инвалидов,</w:t>
      </w:r>
    </w:p>
    <w:p w:rsidR="00521A2F" w:rsidRDefault="00521A2F">
      <w:pPr>
        <w:pStyle w:val="ConsPlusTitle"/>
        <w:jc w:val="center"/>
      </w:pPr>
      <w:r>
        <w:t>молодых инвалидов, ветеранов войны и труда, дома</w:t>
      </w:r>
    </w:p>
    <w:p w:rsidR="00521A2F" w:rsidRDefault="00521A2F">
      <w:pPr>
        <w:pStyle w:val="ConsPlusTitle"/>
        <w:jc w:val="center"/>
      </w:pPr>
      <w:r>
        <w:t>социального обслуживания, специальные дома-интернаты,</w:t>
      </w:r>
    </w:p>
    <w:p w:rsidR="00521A2F" w:rsidRDefault="00521A2F">
      <w:pPr>
        <w:pStyle w:val="ConsPlusTitle"/>
        <w:jc w:val="center"/>
      </w:pPr>
      <w:r>
        <w:t xml:space="preserve">в том числе для </w:t>
      </w:r>
      <w:proofErr w:type="gramStart"/>
      <w:r>
        <w:t>престарелых</w:t>
      </w:r>
      <w:proofErr w:type="gramEnd"/>
      <w:r>
        <w:t>, а также иные организации,</w:t>
      </w:r>
    </w:p>
    <w:p w:rsidR="00521A2F" w:rsidRDefault="00521A2F">
      <w:pPr>
        <w:pStyle w:val="ConsPlusTitle"/>
        <w:jc w:val="center"/>
      </w:pPr>
      <w:proofErr w:type="gramStart"/>
      <w:r>
        <w:t>осуществляющие</w:t>
      </w:r>
      <w:proofErr w:type="gramEnd"/>
      <w:r>
        <w:t xml:space="preserve"> социальное обслуживание в стационарной форме</w:t>
      </w:r>
    </w:p>
    <w:p w:rsidR="00521A2F" w:rsidRDefault="00521A2F">
      <w:pPr>
        <w:pStyle w:val="ConsPlusTitle"/>
        <w:jc w:val="center"/>
      </w:pPr>
      <w:r>
        <w:t>социального обслуживания, различных форм собственности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r>
        <w:t>Рекомендуемые нормативы штатной численности работников дома-интерната для престарелых граждан, инвалидов, молодых инвалидов, ветеранов войны и труда, дома социального обслуживания, специальных домов-интернатов, в том числе для престарелых, а также иных организаций, осуществляющих социальное обслуживание в стационарной форме социального обслуживания, различных форм собственности</w:t>
      </w:r>
    </w:p>
    <w:p w:rsidR="00521A2F" w:rsidRDefault="00521A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2"/>
        <w:gridCol w:w="3005"/>
        <w:gridCol w:w="5499"/>
      </w:tblGrid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center"/>
            </w:pPr>
            <w:r>
              <w:t>Количество штатных единиц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center"/>
            </w:pPr>
            <w:r>
              <w:t>3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Социальный педагог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</w:pPr>
            <w:r>
              <w:t>2.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Сиделка (помощник по уходу)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48 получателей социальных услуг (нуждаемость I - II) (в дневное время суток)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78 получателей социальных услуг (нуждаемость I - II) (в ночное время суток)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18 получателей социальных услуг (нуждаемость III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Младшая медицинская сестра по уходу за больными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12 получателей социальных услуг (нуждаемость III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Старшая медицинская сестра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</w:pPr>
            <w:r>
              <w:t>5.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палатная (постовая)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 - II) (круглосуточно)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12 получателей социальных услуг (нуждаемость IV) (круглосуточно)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6.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патронажная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12 получателей социальных услуг (нуждаемость III) (круглосуточно)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</w:pPr>
            <w:r>
              <w:t>7.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по массажу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 (нуждаемость I - III)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8.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диетическая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гигиеническому воспитанию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Ассистент по оказанию технической помощи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Инструктор-методист по адаптивной физической 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</w:pPr>
            <w:r>
              <w:t>12.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Инструктор по адаптивной физической 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 - II)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 (нуждаемость III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Инструктор-методист по лечебной физкультуре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лечебной физкультуре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услуг, имеющих показания к данным занятиям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</w:pPr>
            <w:r>
              <w:t>15.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Психолог (психолог в социальной сфере)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20 кровных и (или) замещающих семей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16.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Медицинский психолог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17.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Специалист по комплексной реабилитации (реабилитолог)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18.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Учитель-дефектолог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получателей, имеющих получателей социальных услуг к данным занятиям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19.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Логопед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получателей, имеющих получателей социальных услуг к данным занятиям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Методист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Педагог-организатор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проживающих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22.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Педагог дополнительного образования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lastRenderedPageBreak/>
              <w:t>23.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труду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(нуждаемость I - II)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трудовой терапии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(нуждаемость III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25.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Музыкальный руководитель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проживающих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26.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Культорганизатор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проживающих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27.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Юрисконсульт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150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28.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Специалист по социальной работе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29.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Специалист по связям с общественностью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Контент-редактор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Системный администратор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свыше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32.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Администратор баз данных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proofErr w:type="gramStart"/>
            <w:r>
              <w:t>Инженер-электроник</w:t>
            </w:r>
            <w:proofErr w:type="gramEnd"/>
            <w:r>
              <w:t xml:space="preserve"> (электроник)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Делопроизводитель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100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Врач-терапевт</w:t>
            </w:r>
          </w:p>
        </w:tc>
        <w:tc>
          <w:tcPr>
            <w:tcW w:w="5499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по нормам нагрузки медицинского персонала, но не менее 1,0 на организацию с численностью получателей социальных услуг до 150 человек при наличии лицензии на медицинскую деятельность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35.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Врач-невролог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36.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Врач-психиатр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37.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Врач-диетолог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38.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 по лечебной физкультуре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39.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Сурдопереводчик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20 получателей социальных услуг с нарушениями слуха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40.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Тифлосурдопереводчик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20 получателей социальных услуг с нарушениями зрения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</w:pPr>
            <w:r>
              <w:t>41.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Тренер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 (при наличии спортивной команды и (или) наличии группы получателей социальных услуг, являющихся спортсменами)</w:t>
            </w:r>
          </w:p>
        </w:tc>
      </w:tr>
    </w:tbl>
    <w:p w:rsidR="00521A2F" w:rsidRDefault="00521A2F">
      <w:pPr>
        <w:pStyle w:val="ConsPlusNormal"/>
        <w:jc w:val="both"/>
      </w:pPr>
    </w:p>
    <w:p w:rsidR="00521A2F" w:rsidRDefault="00521A2F">
      <w:pPr>
        <w:pStyle w:val="ConsPlusTitle"/>
        <w:jc w:val="center"/>
        <w:outlineLvl w:val="2"/>
      </w:pPr>
      <w:r>
        <w:t>II. Дома-интернаты для детей-инвалидов, дома социального</w:t>
      </w:r>
    </w:p>
    <w:p w:rsidR="00521A2F" w:rsidRDefault="00521A2F">
      <w:pPr>
        <w:pStyle w:val="ConsPlusTitle"/>
        <w:jc w:val="center"/>
      </w:pPr>
      <w:r>
        <w:t>обслуживания для детей, а также иные организации,</w:t>
      </w:r>
    </w:p>
    <w:p w:rsidR="00521A2F" w:rsidRDefault="00521A2F">
      <w:pPr>
        <w:pStyle w:val="ConsPlusTitle"/>
        <w:jc w:val="center"/>
      </w:pPr>
      <w:proofErr w:type="gramStart"/>
      <w:r>
        <w:t>осуществляющие</w:t>
      </w:r>
      <w:proofErr w:type="gramEnd"/>
      <w:r>
        <w:t xml:space="preserve"> социальное обслуживание детей в стационарной</w:t>
      </w:r>
    </w:p>
    <w:p w:rsidR="00521A2F" w:rsidRDefault="00521A2F">
      <w:pPr>
        <w:pStyle w:val="ConsPlusTitle"/>
        <w:jc w:val="center"/>
      </w:pPr>
      <w:r>
        <w:t xml:space="preserve">форме социального обслуживания, </w:t>
      </w:r>
      <w:proofErr w:type="gramStart"/>
      <w:r>
        <w:t>различных</w:t>
      </w:r>
      <w:proofErr w:type="gramEnd"/>
    </w:p>
    <w:p w:rsidR="00521A2F" w:rsidRDefault="00521A2F">
      <w:pPr>
        <w:pStyle w:val="ConsPlusTitle"/>
        <w:jc w:val="center"/>
      </w:pPr>
      <w:r>
        <w:t>форм собственности</w:t>
      </w:r>
    </w:p>
    <w:p w:rsidR="00521A2F" w:rsidRDefault="00521A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2"/>
        <w:gridCol w:w="3005"/>
        <w:gridCol w:w="5499"/>
      </w:tblGrid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center"/>
            </w:pPr>
            <w:r>
              <w:t>Количество штатных единиц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center"/>
            </w:pPr>
            <w:r>
              <w:t>3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Старший воспитатель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Воспитатель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Младший воспитатель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Помощник воспитателя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 получателей социальных услуг (круглосуточно)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Старшая медицинская сестра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палатная (постовая)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 - III) (круглосуточно)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12 получателей социальных услуг (нуждаемость IV) (круглосуточно)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патронажная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12 получателей социальных услуг (нуждаемость III) (круглосуточно)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по массажу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IV)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в возрасте 0 - 4 года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 в возрасте 5 - 18 лет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Медицинская сестра диетическая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гигиеническому воспитанию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Ассистент по оказанию технической помощи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12 получателей социальных услуг (нуждаемость 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Инструктор-методист по адаптивной физической 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  <w:vMerge w:val="restart"/>
          </w:tcPr>
          <w:p w:rsidR="00521A2F" w:rsidRDefault="00521A2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005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Инструктор по адаптивной физической 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 - II)</w:t>
            </w:r>
          </w:p>
        </w:tc>
      </w:tr>
      <w:tr w:rsidR="00521A2F">
        <w:tc>
          <w:tcPr>
            <w:tcW w:w="552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3005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(нуждаемость III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Инструктор-методист по физкультуре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физкультуре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услуг, имеющих показания к данным занятиям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Педагог-психолог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Психолог (психолог в социальной сфере)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20 кровных и (или) замещающих семей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Медицинский психолог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Специалист по комплексной реабилитации (реабилитолог)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2,0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Учитель-дефектолог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услуг, имеющих показания к данным занятиям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Логопед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услуг, имеющих показания к данным занятиям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Методист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Педагог-организатор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Социальный педагог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Педагог дополнительного образования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труду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 (нуждаемость I - II)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Инструктор по трудовой терапии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30 получателей социальных услуг (нуждаемость III - IV)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Музыкальный руководитель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Культорганизатор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Юрисконсульт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100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Специалист по социальной работе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Специалист по связям с общественностью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Контент-редактор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Системный администратор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свыше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Администратор баз данных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proofErr w:type="gramStart"/>
            <w:r>
              <w:t>Инженер-электроник</w:t>
            </w:r>
            <w:proofErr w:type="gramEnd"/>
            <w:r>
              <w:t xml:space="preserve"> (электроник)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0,5 на организацию с численностью получателей социальных услуг до 150 человек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Делопроизводитель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60 получателей социальных услуг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Врач-педиатр</w:t>
            </w:r>
          </w:p>
        </w:tc>
        <w:tc>
          <w:tcPr>
            <w:tcW w:w="5499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 xml:space="preserve">по нормам нагрузки медицинского персонала, но не </w:t>
            </w:r>
            <w:r>
              <w:lastRenderedPageBreak/>
              <w:t>менее 1,0 на организацию с численностью получателей социальных услуг до 150 человек при наличии лицензии на медицинскую деятельность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lastRenderedPageBreak/>
              <w:t>39.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Врач-невролог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lastRenderedPageBreak/>
              <w:t>40.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Врач-психиатр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Врач-диетолог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Врач по лечебной физкультуре</w:t>
            </w:r>
          </w:p>
        </w:tc>
        <w:tc>
          <w:tcPr>
            <w:tcW w:w="5499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Сурдопереводчик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20 получателей социальных услуг с нарушениями слуха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Тифлосурдопереводчик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20 получателей социальных услуг с нарушениями зрения</w:t>
            </w:r>
          </w:p>
        </w:tc>
      </w:tr>
      <w:tr w:rsidR="00521A2F">
        <w:tc>
          <w:tcPr>
            <w:tcW w:w="552" w:type="dxa"/>
          </w:tcPr>
          <w:p w:rsidR="00521A2F" w:rsidRDefault="00521A2F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005" w:type="dxa"/>
          </w:tcPr>
          <w:p w:rsidR="00521A2F" w:rsidRDefault="00521A2F">
            <w:pPr>
              <w:pStyle w:val="ConsPlusNormal"/>
              <w:jc w:val="both"/>
            </w:pPr>
            <w:r>
              <w:t>Тренер</w:t>
            </w:r>
          </w:p>
        </w:tc>
        <w:tc>
          <w:tcPr>
            <w:tcW w:w="5499" w:type="dxa"/>
          </w:tcPr>
          <w:p w:rsidR="00521A2F" w:rsidRDefault="00521A2F">
            <w:pPr>
              <w:pStyle w:val="ConsPlusNormal"/>
              <w:jc w:val="both"/>
            </w:pPr>
            <w:r>
              <w:t>1,0 на организацию с численностью получателей социальных услуг до 150 человек (при наличии спортивной команды и (или) наличии группы получателей социальных услуг, являющихся спортсменами)</w:t>
            </w:r>
          </w:p>
        </w:tc>
      </w:tr>
    </w:tbl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right"/>
        <w:outlineLvl w:val="1"/>
      </w:pPr>
      <w:r>
        <w:t>Приложение N 2</w:t>
      </w:r>
    </w:p>
    <w:p w:rsidR="00521A2F" w:rsidRDefault="00521A2F">
      <w:pPr>
        <w:pStyle w:val="ConsPlusNormal"/>
        <w:jc w:val="right"/>
      </w:pPr>
      <w:r>
        <w:t>к Правилам организации деятельности</w:t>
      </w:r>
    </w:p>
    <w:p w:rsidR="00521A2F" w:rsidRDefault="00521A2F">
      <w:pPr>
        <w:pStyle w:val="ConsPlusNormal"/>
        <w:jc w:val="right"/>
      </w:pPr>
      <w:r>
        <w:t>организаций социального обслуживания,</w:t>
      </w:r>
    </w:p>
    <w:p w:rsidR="00521A2F" w:rsidRDefault="00521A2F">
      <w:pPr>
        <w:pStyle w:val="ConsPlusNormal"/>
        <w:jc w:val="right"/>
      </w:pPr>
      <w:r>
        <w:t>их структурных подразделений,</w:t>
      </w:r>
    </w:p>
    <w:p w:rsidR="00521A2F" w:rsidRDefault="00521A2F">
      <w:pPr>
        <w:pStyle w:val="ConsPlusNormal"/>
        <w:jc w:val="right"/>
      </w:pPr>
      <w:r>
        <w:t>утвержденным приказом</w:t>
      </w:r>
    </w:p>
    <w:p w:rsidR="00521A2F" w:rsidRDefault="00521A2F">
      <w:pPr>
        <w:pStyle w:val="ConsPlusNormal"/>
        <w:jc w:val="right"/>
      </w:pPr>
      <w:r>
        <w:t xml:space="preserve">Министерства труда и </w:t>
      </w:r>
      <w:proofErr w:type="gramStart"/>
      <w:r>
        <w:t>социальной</w:t>
      </w:r>
      <w:proofErr w:type="gramEnd"/>
    </w:p>
    <w:p w:rsidR="00521A2F" w:rsidRDefault="00521A2F">
      <w:pPr>
        <w:pStyle w:val="ConsPlusNormal"/>
        <w:jc w:val="right"/>
      </w:pPr>
      <w:r>
        <w:t>защиты Российской Федерации</w:t>
      </w:r>
    </w:p>
    <w:p w:rsidR="00521A2F" w:rsidRDefault="00521A2F">
      <w:pPr>
        <w:pStyle w:val="ConsPlusNormal"/>
        <w:jc w:val="right"/>
      </w:pPr>
      <w:r>
        <w:t>от 24 ноября 2014 г. N 940н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Title"/>
        <w:jc w:val="center"/>
      </w:pPr>
      <w:bookmarkStart w:id="3" w:name="P545"/>
      <w:bookmarkEnd w:id="3"/>
      <w:r>
        <w:t>РЕКОМЕНДУЕМЫЙ ПЕРЕЧЕНЬ</w:t>
      </w:r>
    </w:p>
    <w:p w:rsidR="00521A2F" w:rsidRDefault="00521A2F">
      <w:pPr>
        <w:pStyle w:val="ConsPlusTitle"/>
        <w:jc w:val="center"/>
      </w:pPr>
      <w:r>
        <w:t>ОБОРУДОВАНИЯ ДЛЯ ОСНАЩЕНИЯ СТАЦИОНАРНЫХ ОРГАНИЗАЦИЙ</w:t>
      </w:r>
    </w:p>
    <w:p w:rsidR="00521A2F" w:rsidRDefault="00521A2F">
      <w:pPr>
        <w:pStyle w:val="ConsPlusTitle"/>
        <w:jc w:val="center"/>
      </w:pPr>
      <w:r>
        <w:t>СОЦИАЛЬНОГО ОБСЛУЖИВАНИЯ, В ТОМ ЧИСЛЕ ДЕТСКИХ</w:t>
      </w:r>
    </w:p>
    <w:p w:rsidR="00521A2F" w:rsidRDefault="00521A2F">
      <w:pPr>
        <w:pStyle w:val="ConsPlusTitle"/>
        <w:jc w:val="center"/>
      </w:pPr>
      <w:r>
        <w:t>(ИХ СТРУКТУРНЫХ ПОДРАЗДЕЛЕНИЙ)</w:t>
      </w:r>
    </w:p>
    <w:p w:rsidR="00521A2F" w:rsidRDefault="00521A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21A2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21A2F" w:rsidRDefault="00521A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30.03.2020 N 157н)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A2F" w:rsidRDefault="00521A2F">
            <w:pPr>
              <w:pStyle w:val="ConsPlusNormal"/>
            </w:pPr>
          </w:p>
        </w:tc>
      </w:tr>
    </w:tbl>
    <w:p w:rsidR="00521A2F" w:rsidRDefault="00521A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2324"/>
        <w:gridCol w:w="2948"/>
        <w:gridCol w:w="1984"/>
      </w:tblGrid>
      <w:tr w:rsidR="00521A2F">
        <w:tc>
          <w:tcPr>
            <w:tcW w:w="1757" w:type="dxa"/>
          </w:tcPr>
          <w:p w:rsidR="00521A2F" w:rsidRDefault="00521A2F">
            <w:pPr>
              <w:pStyle w:val="ConsPlusNormal"/>
              <w:jc w:val="center"/>
            </w:pPr>
            <w:r>
              <w:t>Помещение (функциональная зона)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center"/>
            </w:pPr>
            <w:r>
              <w:t>Наименование оборудования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center"/>
            </w:pPr>
            <w:r>
              <w:t>Количество, шт.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521A2F">
        <w:tc>
          <w:tcPr>
            <w:tcW w:w="1757" w:type="dxa"/>
          </w:tcPr>
          <w:p w:rsidR="00521A2F" w:rsidRDefault="00521A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9013" w:type="dxa"/>
            <w:gridSpan w:val="4"/>
          </w:tcPr>
          <w:p w:rsidR="00521A2F" w:rsidRDefault="00521A2F">
            <w:pPr>
              <w:pStyle w:val="ConsPlusNormal"/>
              <w:jc w:val="center"/>
              <w:outlineLvl w:val="2"/>
            </w:pPr>
            <w:r>
              <w:t>Оборудование жилых помещений</w:t>
            </w:r>
          </w:p>
        </w:tc>
      </w:tr>
      <w:tr w:rsidR="00521A2F">
        <w:tc>
          <w:tcPr>
            <w:tcW w:w="1757" w:type="dxa"/>
            <w:vMerge w:val="restart"/>
            <w:tcBorders>
              <w:bottom w:val="nil"/>
            </w:tcBorders>
          </w:tcPr>
          <w:p w:rsidR="00521A2F" w:rsidRDefault="00521A2F">
            <w:pPr>
              <w:pStyle w:val="ConsPlusNormal"/>
              <w:jc w:val="both"/>
            </w:pPr>
            <w:r>
              <w:t xml:space="preserve">Спальная комната, зона для сна, в случае невозможности выделения отдельной комнаты (далее - </w:t>
            </w:r>
            <w:r>
              <w:lastRenderedPageBreak/>
              <w:t>спальная комната)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кровать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получателей социальных услуг, проживающих в спальной комнате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коврик прикроватный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по числу получателей социальных услуг, проживающих в спальной </w:t>
            </w:r>
            <w:r>
              <w:lastRenderedPageBreak/>
              <w:t>комнате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тумбочка прикроватная с выдвижным ящиком, или тумбочка прикроватная со встроенным надкроватным столиком (для лиц с выраженными ограничениями способности самостоятельно передвигаться)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получателей социальных услуг, проживающих в спальной комнате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стол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спальную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стул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получателей социальных услуг, проживающих в спальной комнате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индивидуальное/общее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лампа настенная (настольная, напольная)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получателей социальных услуг, проживающих в комнате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устройство для вызова персонала (для лиц с выраженными ограничениями способности самостоятельно передвигаться)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получателей социальных услуг, проживающих в комнате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шкаф, комод (для одежды)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 хранить личные вещи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стеллаж (полки)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спальную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зеркало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спальную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шторы (жалюзи)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окон в спальной комнате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термометр (не ртутный)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спальную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скамья для ног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спальную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ширма или шторы для выделения личного </w:t>
            </w:r>
            <w:r>
              <w:lastRenderedPageBreak/>
              <w:t>пространства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 xml:space="preserve">в количестве, достаточном для отделения личного </w:t>
            </w:r>
            <w:r>
              <w:lastRenderedPageBreak/>
              <w:t>пространства каждого проживающего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будильник или вибробудильник, брайлевские часы наручные (для слепых и слабовидящих получателей социальных услуг)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получателей социальных услуг, проживающих в спальной комнате, нуждающихся в данных приборах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контейнер для хранения зубных протезов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на каждого получателя социальных услуг, имеющего зубной протез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bottom w:val="nil"/>
            </w:tcBorders>
          </w:tcPr>
          <w:p w:rsidR="00521A2F" w:rsidRDefault="00521A2F">
            <w:pPr>
              <w:pStyle w:val="ConsPlusNormal"/>
              <w:jc w:val="both"/>
            </w:pPr>
            <w:r>
              <w:t>Гостиная, зона для отдыха, досуга в случае невозможности выделения отдельной комнаты (далее - гостиная)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часы настенные (с крупным циферблатом)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часы настенные, адаптированные для слепых и слабовидящих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 (при проживании слепых и слабовидящих)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предметы оформления интерьера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шторы (жалюзи)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по числу окон в гостиной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телевизор с телетекстом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кулер для воды со стаканчиками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журнальный стол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стеллаж (полки)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диваны, кресла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игры (игрушки для детей)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на гостиную (при наличии получателей социальных услуг с нарушением зрения настольные игры и игрушки должны быть адаптированные)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общее/индивидуальное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стол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зеркало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ковер напольный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аудио-, видеоаппаратура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компьютер персональный, оснащенный с учетом особенностей развития и здоровья получателей социальных услуг, ноутбук, стол для компьютера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стол компьютерный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стул (к столу компьютерному)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гостиную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bottom w:val="nil"/>
            </w:tcBorders>
          </w:tcPr>
          <w:p w:rsidR="00521A2F" w:rsidRDefault="00521A2F">
            <w:pPr>
              <w:pStyle w:val="ConsPlusNormal"/>
              <w:jc w:val="both"/>
            </w:pPr>
            <w:r>
              <w:t>Помещение для приготовления пищи получателями социальных услуг (далее - помещение)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стол обеденный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посадочных мест должно быть не меньше количества получателей социальных услуг, одновременно пользующихся помещением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стул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стульев должно быть не меньше количества получателей социальных услуг, одновременно пользующихся помещением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холодильник бытовой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кухонный гарнитур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proofErr w:type="gramStart"/>
            <w:r>
              <w:t>бытовая техника для кухни (варочная панель, духовой шкаф, вытяжка, посудомоечная машина, чайник, мясорубка, мультиварка, микроволновая печь, блендер и другое)</w:t>
            </w:r>
            <w:proofErr w:type="gramEnd"/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каждого наименования на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кухонная посуда и утварь (кастрюли, сковороды, разделочные доски, ножи и </w:t>
            </w:r>
            <w:proofErr w:type="gramStart"/>
            <w:r>
              <w:t>другое</w:t>
            </w:r>
            <w:proofErr w:type="gramEnd"/>
            <w:r>
              <w:t>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каждого наименования на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столовая посуда (кроме столовой посуды из металла) и столовые приборы (из </w:t>
            </w:r>
            <w:r>
              <w:lastRenderedPageBreak/>
              <w:t>нержавеющей стали)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 xml:space="preserve">количество одновременно используемой столовой посуды и столовых приборов должно быть не меньше </w:t>
            </w:r>
            <w:r>
              <w:lastRenderedPageBreak/>
              <w:t>числа получателей социальных услуг, одновременно пользующихся данной посудой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общее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специальная посуда, адаптированная под потребности инвалидов (далее - специальная посуда)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одновременно используемой специальной посуды должно быть не меньше числа получателей социальных услуг, одновременно пользующихся данной посудой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аксессуары для сервировки стола (скатерть, ваза, солонка, хлебница, салфетница и </w:t>
            </w:r>
            <w:proofErr w:type="gramStart"/>
            <w:r>
              <w:t>другое</w:t>
            </w:r>
            <w:proofErr w:type="gramEnd"/>
            <w:r>
              <w:t>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одинаковых наборов аксессуаров для сервировки стола должно соответствовать количеству обеденных столов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фартуки для приготовления и приема пищи (многоразовые или одноразовые)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одновременно используемых фартуков должно быть не меньше числа получателей социальных услуг, одновременно пользующихся данными фартуками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proofErr w:type="gramStart"/>
            <w:r>
              <w:t>индивидуальные</w:t>
            </w:r>
            <w:proofErr w:type="gramEnd"/>
            <w:r>
              <w:t xml:space="preserve"> использование</w:t>
            </w:r>
          </w:p>
        </w:tc>
      </w:tr>
      <w:tr w:rsidR="00521A2F">
        <w:tc>
          <w:tcPr>
            <w:tcW w:w="1757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 xml:space="preserve">Прихожая, зона для хранения вещей и технических средств реабилитации </w:t>
            </w:r>
            <w:hyperlink w:anchor="P872">
              <w:r>
                <w:rPr>
                  <w:color w:val="0000FF"/>
                </w:rPr>
                <w:t>&lt;1&gt;</w:t>
              </w:r>
            </w:hyperlink>
            <w:r>
              <w:t xml:space="preserve"> (далее - прихожая)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шкафы для верхней одежды и обуви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шкафов, должно позволять каждому получателю социальных услуг хранить личные вещи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вешалка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крючков на вешалке должно позволять каждому получателю социальных услуг хранить личные вещи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зеркало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прихожую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 xml:space="preserve">Подсобное помещение, зона, оборудованная для ухода за личными вещами (далее - подсобное </w:t>
            </w:r>
            <w:r>
              <w:lastRenderedPageBreak/>
              <w:t>помещение)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утюг бытовой (парогенератор)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подсобное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стиральная машина бытовая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подсобное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уборочный инвентарь (швабра, щетка, совок и </w:t>
            </w:r>
            <w:proofErr w:type="gramStart"/>
            <w:r>
              <w:t>другое</w:t>
            </w:r>
            <w:proofErr w:type="gramEnd"/>
            <w:r>
              <w:t>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каждого наименования на подсобное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пылесос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подсобное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доска гладильная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подсобное помещение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bottom w:val="nil"/>
            </w:tcBorders>
          </w:tcPr>
          <w:p w:rsidR="00521A2F" w:rsidRDefault="00521A2F">
            <w:pPr>
              <w:pStyle w:val="ConsPlusNormal"/>
              <w:jc w:val="both"/>
            </w:pPr>
            <w:r>
              <w:t>Ванная комната и (или) душевая, зона для санитарно-гигиенических процедур (далее - ванная комната)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умывальник передвижной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ванную комнату (при наличии маломобильных получателей социальных услуг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умывальная раковина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ванную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ванная и (или) душевая кабина (ширма)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ванную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мочалка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на каждого получателя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стакан для полоскания зубной полости и (или) обработки зубных протезов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на каждого получателя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 использование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кресло-стул с санитарным оснащением со сменными индивидуальными накладками (далее - кресло-стул)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1 (при наличии маломобильных получателей социальных услуг с тяжелыми множественными нарушениями развития - используется до получения индивидуального </w:t>
            </w:r>
            <w:proofErr w:type="gramStart"/>
            <w:r>
              <w:t>кресло-стула</w:t>
            </w:r>
            <w:proofErr w:type="gramEnd"/>
            <w:r>
              <w:t xml:space="preserve"> согласно индивидуальной программе реабилитации или абилитации инвалида (ребенка-инвалида) или на период ремонта индивидуального кресло-стула)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 использование</w:t>
            </w:r>
          </w:p>
        </w:tc>
      </w:tr>
      <w:tr w:rsidR="00521A2F"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кресло-коляска для душа со сменными индивидуальными накладками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не менее 1 на ванную комнату (при наличии маломобильных получателей социальных услуг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вспомогательная ступень с поручнем для ванны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 (при наличии маломобильных получателей социальных услуг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поручни, устройства для подъема и </w:t>
            </w:r>
            <w:r>
              <w:lastRenderedPageBreak/>
              <w:t>перемещения в ванну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1 на ванну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сидение для ванны (съемное, навесное и другое)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 w:val="restart"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опоры для фиксации ног в ванне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 (при наличии маломобильных получателей социальных услуг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каталка-ванная для мытья немобильных лиц с тяжелыми множественными нарушениями развития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ванную комнату (при наличии маломобильных получателей социальных услуг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шезлонг в ванну для мытья немобильных лиц с тяжелыми множественными нарушениями развития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 (при наличии маломобильных получателей социальных услуг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Надувной круг-воротник для мытья в ванной лиц с тяжелыми множественными нарушениями развития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 (при наличии маломобильных лиц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Гидравлический подъемник для перемещения с кресла-коляски в ванну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 при наличии (при наличии маломобильных лиц с тяжелыми множественными нарушениями развития)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Контейнер для хранения средств личной гигиены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на каждого получателя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</w:t>
            </w:r>
          </w:p>
        </w:tc>
      </w:tr>
      <w:tr w:rsidR="00521A2F">
        <w:tc>
          <w:tcPr>
            <w:tcW w:w="1757" w:type="dxa"/>
            <w:vMerge w:val="restart"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proofErr w:type="gramStart"/>
            <w:r>
              <w:t>Средства личной гигиены (зубная щетка, зубная паста, зубной порошок, туалетное мыло, гель для душа, шампунь, расческа, мочалка и другое)</w:t>
            </w:r>
            <w:proofErr w:type="gramEnd"/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на каждого получателя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Гигиенические средства ухода за кожей немобильных получателей социальных услуг (пенка очищающая, крем защитный с </w:t>
            </w:r>
            <w:r>
              <w:lastRenderedPageBreak/>
              <w:t xml:space="preserve">цинком, лосьон для мытья без мыла и </w:t>
            </w:r>
            <w:proofErr w:type="gramStart"/>
            <w:r>
              <w:t>другое</w:t>
            </w:r>
            <w:proofErr w:type="gramEnd"/>
            <w:r>
              <w:t>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на каждого получателя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индивидуальное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Электросушилка для рук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Дозаторы для жидкого мыла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proofErr w:type="gramStart"/>
            <w:r>
              <w:t>Полки (стеллаж, шкаф) для зубных щеток, зубной пасты, зубного порошка, туалетного мыла, геля для душа, шампуня, прокладок, памперсов, расчесок, мочалок и другого</w:t>
            </w:r>
            <w:proofErr w:type="gramEnd"/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 хранить личные вещи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Зеркало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1 на ванную комнату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9013" w:type="dxa"/>
            <w:gridSpan w:val="4"/>
          </w:tcPr>
          <w:p w:rsidR="00521A2F" w:rsidRDefault="00521A2F">
            <w:pPr>
              <w:pStyle w:val="ConsPlusNormal"/>
              <w:jc w:val="center"/>
              <w:outlineLvl w:val="2"/>
            </w:pPr>
            <w:r>
              <w:t>Оборудование жилых помещений, облегчающее уход за получателями социальных услуг, не способными к самостоятельному передвижению</w:t>
            </w:r>
          </w:p>
        </w:tc>
      </w:tr>
      <w:tr w:rsidR="00521A2F">
        <w:tc>
          <w:tcPr>
            <w:tcW w:w="1757" w:type="dxa"/>
            <w:vMerge w:val="restart"/>
            <w:tcBorders>
              <w:bottom w:val="nil"/>
            </w:tcBorders>
          </w:tcPr>
          <w:p w:rsidR="00521A2F" w:rsidRDefault="00521A2F">
            <w:pPr>
              <w:pStyle w:val="ConsPlusNormal"/>
              <w:jc w:val="both"/>
            </w:pPr>
            <w:r>
              <w:t>Жилые помещения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Пояс для перемещения получателя социальных услуг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услуг, не способному к самостоятельному передвижению, получать качественный уход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Доска для перемещения получателя социальных услуг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услуг, не способному к самостоятельному передвижению, получать качественный уход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Скользящие простыни для получателя социальных услуг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услуг, не способному к самостоятельному передвижению, получать качественный уход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Подушки, пледы для позиционирования (в кровати, </w:t>
            </w:r>
            <w:proofErr w:type="gramStart"/>
            <w:r>
              <w:t>кресло-коляске</w:t>
            </w:r>
            <w:proofErr w:type="gramEnd"/>
            <w:r>
              <w:t xml:space="preserve"> и другом)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количество должно быть установлено в зависимости от числа получателей социальных услуг, нуждающихся в использовании подушек и пледов для позиционирования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Подголовник и опора для шеи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в количестве, позволяющем каждому получателю </w:t>
            </w:r>
            <w:r>
              <w:lastRenderedPageBreak/>
              <w:t>социальных услуг, не способному к самостоятельному передвижению, получать качественный уход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Насадка для утолщения объема письменных принадлежностей (ручки, карандаши) для удержания (далее - насадка)</w:t>
            </w:r>
          </w:p>
        </w:tc>
        <w:tc>
          <w:tcPr>
            <w:tcW w:w="2948" w:type="dxa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услуг, не способному к самостоятельному передвижению, получать качественный уход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rPr>
          <w:trHeight w:val="269"/>
        </w:trPr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Подушка, сиденье, спинка, предупреждающие пролежни и контрактуры (далее - подушка для предупреждения пролежней)</w:t>
            </w:r>
          </w:p>
        </w:tc>
        <w:tc>
          <w:tcPr>
            <w:tcW w:w="2948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услуг, не способному к самостоятельному передвижению, получать качественный уход</w:t>
            </w:r>
          </w:p>
        </w:tc>
        <w:tc>
          <w:tcPr>
            <w:tcW w:w="1984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9013" w:type="dxa"/>
            <w:gridSpan w:val="4"/>
          </w:tcPr>
          <w:p w:rsidR="00521A2F" w:rsidRDefault="00521A2F">
            <w:pPr>
              <w:pStyle w:val="ConsPlusNormal"/>
              <w:jc w:val="center"/>
              <w:outlineLvl w:val="2"/>
            </w:pPr>
            <w:r>
              <w:t>Оборудование помещений для ведения получателями социальных услуг активного образа жизни, организации их дневной занятости</w:t>
            </w:r>
          </w:p>
        </w:tc>
      </w:tr>
      <w:tr w:rsidR="00521A2F">
        <w:tc>
          <w:tcPr>
            <w:tcW w:w="1757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Помещения для развития двигательной активности получателей социальных услуг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занятий по адаптивной физической культуре</w:t>
            </w:r>
          </w:p>
        </w:tc>
        <w:tc>
          <w:tcPr>
            <w:tcW w:w="2948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 заниматься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занятий по лечебной физической культуре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занятий спортом (при необходимости)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зарядки, занятий по развитию крупной моторики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оздоровительных мероприятий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активных игр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развития двигательной активности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иное оборудование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 w:val="restart"/>
            <w:tcBorders>
              <w:bottom w:val="nil"/>
            </w:tcBorders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Помещения для организации дневной занятости получателей социальных услуг, их социализации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занятий по развитию мелкой моторики, речи, внимания, памяти, коммуникационных навыков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 заниматься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занятий по развитию навыков самообслуживания, бытовых навыков, навыков ведения домашнего хозяйства, навыков ухода за собой, за личными вещами, иных полезных навыков</w:t>
            </w:r>
          </w:p>
        </w:tc>
        <w:tc>
          <w:tcPr>
            <w:tcW w:w="2948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blPrEx>
          <w:tblBorders>
            <w:insideH w:val="nil"/>
          </w:tblBorders>
        </w:tblPrEx>
        <w:trPr>
          <w:trHeight w:val="269"/>
        </w:trPr>
        <w:tc>
          <w:tcPr>
            <w:tcW w:w="1757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занятий по коррекции психологического состояния для адаптации в социальной среде</w:t>
            </w:r>
          </w:p>
        </w:tc>
        <w:tc>
          <w:tcPr>
            <w:tcW w:w="2948" w:type="dxa"/>
            <w:vMerge/>
            <w:tcBorders>
              <w:bottom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blPrEx>
          <w:tblBorders>
            <w:insideH w:val="nil"/>
          </w:tblBorders>
        </w:tblPrEx>
        <w:trPr>
          <w:trHeight w:val="269"/>
        </w:trPr>
        <w:tc>
          <w:tcPr>
            <w:tcW w:w="1757" w:type="dxa"/>
            <w:vMerge w:val="restart"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948" w:type="dxa"/>
            <w:vMerge w:val="restart"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  <w:vMerge/>
          </w:tcPr>
          <w:p w:rsidR="00521A2F" w:rsidRDefault="00521A2F">
            <w:pPr>
              <w:pStyle w:val="ConsPlusNormal"/>
            </w:pP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обучения основам безопасности жизнедеятельности</w:t>
            </w:r>
          </w:p>
        </w:tc>
        <w:tc>
          <w:tcPr>
            <w:tcW w:w="2948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иное оборудование</w:t>
            </w:r>
          </w:p>
        </w:tc>
        <w:tc>
          <w:tcPr>
            <w:tcW w:w="2948" w:type="dxa"/>
            <w:vMerge/>
            <w:tcBorders>
              <w:top w:val="nil"/>
            </w:tcBorders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Помещения для организации и проведения досуга получателей социальных услуг, развитию их познавательной, творческой, социальной, трудовой и других активностей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организации и проведения досуга</w:t>
            </w:r>
          </w:p>
        </w:tc>
        <w:tc>
          <w:tcPr>
            <w:tcW w:w="2948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 заниматься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проведения занятий по развитию познавательной, творческой, социальной, трудовой и других активностей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творческих мастерских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иное оборудование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 xml:space="preserve">Помещения для организации занятий по формированию, развитию и поддержке </w:t>
            </w:r>
            <w:r>
              <w:lastRenderedPageBreak/>
              <w:t>трудовых навыков, организации трудовой занятости</w:t>
            </w: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lastRenderedPageBreak/>
              <w:t>оборудование для организации занятий по формированию, развитию и поддержке трудовых навыков</w:t>
            </w:r>
          </w:p>
        </w:tc>
        <w:tc>
          <w:tcPr>
            <w:tcW w:w="2948" w:type="dxa"/>
            <w:vMerge w:val="restart"/>
          </w:tcPr>
          <w:p w:rsidR="00521A2F" w:rsidRDefault="00521A2F">
            <w:pPr>
              <w:pStyle w:val="ConsPlusNormal"/>
              <w:jc w:val="both"/>
            </w:pPr>
            <w:r>
              <w:t>в количестве, позволяющем каждому получателю социальных услуг заниматься отдельно от других получателей социальных услуг</w:t>
            </w: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 xml:space="preserve">оборудование для </w:t>
            </w:r>
            <w:r>
              <w:lastRenderedPageBreak/>
              <w:t>трудовых мастерских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оборудование для организации трудовой занятости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  <w:tr w:rsidR="00521A2F">
        <w:tc>
          <w:tcPr>
            <w:tcW w:w="1757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2324" w:type="dxa"/>
          </w:tcPr>
          <w:p w:rsidR="00521A2F" w:rsidRDefault="00521A2F">
            <w:pPr>
              <w:pStyle w:val="ConsPlusNormal"/>
              <w:jc w:val="both"/>
            </w:pPr>
            <w:r>
              <w:t>иное оборудование</w:t>
            </w:r>
          </w:p>
        </w:tc>
        <w:tc>
          <w:tcPr>
            <w:tcW w:w="2948" w:type="dxa"/>
            <w:vMerge/>
          </w:tcPr>
          <w:p w:rsidR="00521A2F" w:rsidRDefault="00521A2F">
            <w:pPr>
              <w:pStyle w:val="ConsPlusNormal"/>
            </w:pPr>
          </w:p>
        </w:tc>
        <w:tc>
          <w:tcPr>
            <w:tcW w:w="1984" w:type="dxa"/>
          </w:tcPr>
          <w:p w:rsidR="00521A2F" w:rsidRDefault="00521A2F">
            <w:pPr>
              <w:pStyle w:val="ConsPlusNormal"/>
              <w:jc w:val="both"/>
            </w:pPr>
            <w:r>
              <w:t>общее</w:t>
            </w:r>
          </w:p>
        </w:tc>
      </w:tr>
    </w:tbl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ind w:firstLine="540"/>
        <w:jc w:val="both"/>
      </w:pPr>
      <w:r>
        <w:t>--------------------------------</w:t>
      </w:r>
    </w:p>
    <w:p w:rsidR="00521A2F" w:rsidRDefault="00521A2F">
      <w:pPr>
        <w:pStyle w:val="ConsPlusNormal"/>
        <w:spacing w:before="220"/>
        <w:ind w:firstLine="540"/>
        <w:jc w:val="both"/>
      </w:pPr>
      <w:bookmarkStart w:id="4" w:name="P872"/>
      <w:bookmarkEnd w:id="4"/>
      <w:r>
        <w:t>&lt;1</w:t>
      </w:r>
      <w:proofErr w:type="gramStart"/>
      <w:r>
        <w:t>&gt; В</w:t>
      </w:r>
      <w:proofErr w:type="gramEnd"/>
      <w:r>
        <w:t xml:space="preserve"> данном помещении рекомендуется предусмотреть возможность хранения уличных колясок.</w:t>
      </w: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jc w:val="both"/>
      </w:pPr>
    </w:p>
    <w:p w:rsidR="00521A2F" w:rsidRDefault="00521A2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2967A8">
      <w:pgSz w:w="11907" w:h="16840" w:code="9"/>
      <w:pgMar w:top="567" w:right="1275" w:bottom="567" w:left="1276" w:header="0" w:footer="0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521A2F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A2F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2A7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1A2F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21A2F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21A2F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21A2F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21A2F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21A2F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21A2F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21A2F"/>
    <w:pPr>
      <w:widowControl w:val="0"/>
      <w:autoSpaceDE w:val="0"/>
      <w:autoSpaceDN w:val="0"/>
      <w:ind w:firstLine="0"/>
      <w:jc w:val="left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6C78A57D1D05661876CB0AF1AE7D36568D2141FD8477AED600062EC48CD9C853C99BB050735B5366AED574605A9767E66D5F097857C1C0EL3dAM" TargetMode="External"/><Relationship Id="rId18" Type="http://schemas.openxmlformats.org/officeDocument/2006/relationships/hyperlink" Target="consultantplus://offline/ref=F6C78A57D1D05661876CB0AF1AE7D36568D0131DD64B7AED600062EC48CD9C853C99BB050735B53467ED574605A9767E66D5F097857C1C0EL3dAM" TargetMode="External"/><Relationship Id="rId26" Type="http://schemas.openxmlformats.org/officeDocument/2006/relationships/hyperlink" Target="consultantplus://offline/ref=F6C78A57D1D05661876CB0AF1AE7D36568D0131DD64B7AED600062EC48CD9C853C99BB050735B5346BED574605A9767E66D5F097857C1C0EL3dAM" TargetMode="External"/><Relationship Id="rId39" Type="http://schemas.openxmlformats.org/officeDocument/2006/relationships/hyperlink" Target="consultantplus://offline/ref=F6C78A57D1D05661876CB0AF1AE7D3656FD1141DD94F7AED600062EC48CD9C853C99BB050735B73563ED574605A9767E66D5F097857C1C0EL3dAM" TargetMode="External"/><Relationship Id="rId21" Type="http://schemas.openxmlformats.org/officeDocument/2006/relationships/hyperlink" Target="consultantplus://offline/ref=F6C78A57D1D05661876CB0AF1AE7D36568D0131DD64B7AED600062EC48CD9C853C99BB050735B53466ED574605A9767E66D5F097857C1C0EL3dAM" TargetMode="External"/><Relationship Id="rId34" Type="http://schemas.openxmlformats.org/officeDocument/2006/relationships/hyperlink" Target="consultantplus://offline/ref=F6C78A57D1D05661876CB0AF1AE7D3656FD1141DD94F7AED600062EC48CD9C852E99E3090634AB3666F8011743LFdFM" TargetMode="External"/><Relationship Id="rId42" Type="http://schemas.openxmlformats.org/officeDocument/2006/relationships/hyperlink" Target="consultantplus://offline/ref=F6C78A57D1D05661876CB0AF1AE7D36568D2141FD8467AED600062EC48CD9C853C99BB050735B53763ED574605A9767E66D5F097857C1C0EL3dAM" TargetMode="External"/><Relationship Id="rId47" Type="http://schemas.openxmlformats.org/officeDocument/2006/relationships/hyperlink" Target="consultantplus://offline/ref=F6C78A57D1D05661876CB0AF1AE7D3656FD1141DD94F7AED600062EC48CD9C853C99BB050735B63260ED574605A9767E66D5F097857C1C0EL3dAM" TargetMode="External"/><Relationship Id="rId50" Type="http://schemas.openxmlformats.org/officeDocument/2006/relationships/hyperlink" Target="consultantplus://offline/ref=F6C78A57D1D05661876CB0AF1AE7D36568D0131DD64B7AED600062EC48CD9C853C99BB050735B53261ED574605A9767E66D5F097857C1C0EL3dAM" TargetMode="External"/><Relationship Id="rId55" Type="http://schemas.openxmlformats.org/officeDocument/2006/relationships/hyperlink" Target="consultantplus://offline/ref=F6C78A57D1D05661876CB0AF1AE7D3656ADD1A1FDA497AED600062EC48CD9C853C99BB050735B5366AED574605A9767E66D5F097857C1C0EL3dAM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F6C78A57D1D05661876CB0AF1AE7D3656FD61B14DA4F7AED600062EC48CD9C853C99BB010C61E47236EB02165FFC7E6165CBF2L9d1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6C78A57D1D05661876CB0AF1AE7D36568D0131DD64B7AED600062EC48CD9C853C99BB050735B5376BED574605A9767E66D5F097857C1C0EL3dAM" TargetMode="External"/><Relationship Id="rId20" Type="http://schemas.openxmlformats.org/officeDocument/2006/relationships/hyperlink" Target="consultantplus://offline/ref=F6C78A57D1D05661876CB0AF1AE7D3656FD1141DD94F7AED600062EC48CD9C853C99BB050735B53F62ED574605A9767E66D5F097857C1C0EL3dAM" TargetMode="External"/><Relationship Id="rId29" Type="http://schemas.openxmlformats.org/officeDocument/2006/relationships/hyperlink" Target="consultantplus://offline/ref=F6C78A57D1D05661876CB0AF1AE7D36568D0131DD64B7AED600062EC48CD9C853C99BB050735B53263ED574605A9767E66D5F097857C1C0EL3dAM" TargetMode="External"/><Relationship Id="rId41" Type="http://schemas.openxmlformats.org/officeDocument/2006/relationships/hyperlink" Target="consultantplus://offline/ref=F6C78A57D1D05661876CB0AF1AE7D3656FD6141BD94D7AED600062EC48CD9C853C99BB050735B53F6AED574605A9767E66D5F097857C1C0EL3dAM" TargetMode="External"/><Relationship Id="rId54" Type="http://schemas.openxmlformats.org/officeDocument/2006/relationships/hyperlink" Target="consultantplus://offline/ref=F6C78A57D1D05661876CB0AF1AE7D36568D0131DD64B7AED600062EC48CD9C853C99BB050735B53365ED574605A9767E66D5F097857C1C0EL3dAM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C78A57D1D05661876CB0AF1AE7D36568D0131DD64B7AED600062EC48CD9C853C99BB050735B53665ED574605A9767E66D5F097857C1C0EL3dAM" TargetMode="External"/><Relationship Id="rId11" Type="http://schemas.openxmlformats.org/officeDocument/2006/relationships/hyperlink" Target="consultantplus://offline/ref=F6C78A57D1D05661876CB0AF1AE7D3656FD61A19D84E7AED600062EC48CD9C852E99E3090634AB3666F8011743LFdFM" TargetMode="External"/><Relationship Id="rId24" Type="http://schemas.openxmlformats.org/officeDocument/2006/relationships/hyperlink" Target="consultantplus://offline/ref=F6C78A57D1D05661876CB0AF1AE7D36568D0131DD64B7AED600062EC48CD9C853C99BB050735B53465ED574605A9767E66D5F097857C1C0EL3dAM" TargetMode="External"/><Relationship Id="rId32" Type="http://schemas.openxmlformats.org/officeDocument/2006/relationships/hyperlink" Target="consultantplus://offline/ref=F6C78A57D1D05661876CB0AF1AE7D3656FD1141DD94F7AED600062EC48CD9C852E99E3090634AB3666F8011743LFdFM" TargetMode="External"/><Relationship Id="rId37" Type="http://schemas.openxmlformats.org/officeDocument/2006/relationships/hyperlink" Target="consultantplus://offline/ref=F6C78A57D1D05661876CB0AF1AE7D3656FD71015D84A7AED600062EC48CD9C852E99E3090634AB3666F8011743LFdFM" TargetMode="External"/><Relationship Id="rId40" Type="http://schemas.openxmlformats.org/officeDocument/2006/relationships/hyperlink" Target="consultantplus://offline/ref=F6C78A57D1D05661876CB0AF1AE7D3656FD61715D7497AED600062EC48CD9C853C99BB050735B53061ED574605A9767E66D5F097857C1C0EL3dAM" TargetMode="External"/><Relationship Id="rId45" Type="http://schemas.openxmlformats.org/officeDocument/2006/relationships/hyperlink" Target="consultantplus://offline/ref=F6C78A57D1D05661876CB0AF1AE7D3656AD31415D74F7AED600062EC48CD9C853C99BB050735B53763ED574605A9767E66D5F097857C1C0EL3dAM" TargetMode="External"/><Relationship Id="rId53" Type="http://schemas.openxmlformats.org/officeDocument/2006/relationships/hyperlink" Target="consultantplus://offline/ref=F6C78A57D1D05661876CB0AF1AE7D36568D0131DD64B7AED600062EC48CD9C853C99BB050735B5326BED574605A9767E66D5F097857C1C0EL3dAM" TargetMode="External"/><Relationship Id="rId58" Type="http://schemas.openxmlformats.org/officeDocument/2006/relationships/hyperlink" Target="consultantplus://offline/ref=F6C78A57D1D05661876CB0AF1AE7D36568D31115D6497AED600062EC48CD9C853C99BB050735B53761ED574605A9767E66D5F097857C1C0EL3dAM" TargetMode="External"/><Relationship Id="rId5" Type="http://schemas.openxmlformats.org/officeDocument/2006/relationships/hyperlink" Target="consultantplus://offline/ref=F6C78A57D1D05661876CB0AF1AE7D36568D51B14DE4B7AED600062EC48CD9C853C99BB050735B53665ED574605A9767E66D5F097857C1C0EL3dAM" TargetMode="External"/><Relationship Id="rId15" Type="http://schemas.openxmlformats.org/officeDocument/2006/relationships/hyperlink" Target="consultantplus://offline/ref=F6C78A57D1D05661876CB0AF1AE7D36568D31518DA4D7AED600062EC48CD9C853C99BB050735B53763ED574605A9767E66D5F097857C1C0EL3dAM" TargetMode="External"/><Relationship Id="rId23" Type="http://schemas.openxmlformats.org/officeDocument/2006/relationships/hyperlink" Target="consultantplus://offline/ref=F6C78A57D1D05661876CB0AF1AE7D3656FD1141DD94F7AED600062EC48CD9C853C99BB050735B43F67ED574605A9767E66D5F097857C1C0EL3dAM" TargetMode="External"/><Relationship Id="rId28" Type="http://schemas.openxmlformats.org/officeDocument/2006/relationships/hyperlink" Target="consultantplus://offline/ref=F6C78A57D1D05661876CB0AF1AE7D3656FD1141DD94F7AED600062EC48CD9C853C99BB050735B53E62ED574605A9767E66D5F097857C1C0EL3dAM" TargetMode="External"/><Relationship Id="rId36" Type="http://schemas.openxmlformats.org/officeDocument/2006/relationships/hyperlink" Target="consultantplus://offline/ref=F6C78A57D1D05661876CB0AF1AE7D36562DC141BDE4427E768596EEE4FC2C3923BD0B7040735B53268B2525314F17A7E79CBF58C997E1EL0dFM" TargetMode="External"/><Relationship Id="rId49" Type="http://schemas.openxmlformats.org/officeDocument/2006/relationships/hyperlink" Target="consultantplus://offline/ref=F6C78A57D1D05661876CB0AF1AE7D3656FD6121BDC487AED600062EC48CD9C852E99E3090634AB3666F8011743LFdFM" TargetMode="External"/><Relationship Id="rId57" Type="http://schemas.openxmlformats.org/officeDocument/2006/relationships/hyperlink" Target="consultantplus://offline/ref=F6C78A57D1D05661876CB0AF1AE7D36568D0131DD64B7AED600062EC48CD9C853C99BB050735B53E62ED574605A9767E66D5F097857C1C0EL3dAM" TargetMode="External"/><Relationship Id="rId61" Type="http://schemas.openxmlformats.org/officeDocument/2006/relationships/hyperlink" Target="consultantplus://offline/ref=F6C78A57D1D05661876CB0AF1AE7D36568D0131DD64B7AED600062EC48CD9C853C99BB050735B6306BED574605A9767E66D5F097857C1C0EL3dAM" TargetMode="External"/><Relationship Id="rId10" Type="http://schemas.openxmlformats.org/officeDocument/2006/relationships/hyperlink" Target="consultantplus://offline/ref=F6C78A57D1D05661876CB0AF1AE7D3656FD1141DD94F7AED600062EC48CD9C853C99BB050735B5306AED574605A9767E66D5F097857C1C0EL3dAM" TargetMode="External"/><Relationship Id="rId19" Type="http://schemas.openxmlformats.org/officeDocument/2006/relationships/hyperlink" Target="consultantplus://offline/ref=F6C78A57D1D05661876CB0AF1AE7D36568D21214D64C7AED600062EC48CD9C853C99BB050735B5366AED574605A9767E66D5F097857C1C0EL3dAM" TargetMode="External"/><Relationship Id="rId31" Type="http://schemas.openxmlformats.org/officeDocument/2006/relationships/hyperlink" Target="consultantplus://offline/ref=F6C78A57D1D05661876CB0AF1AE7D3656FD1141DD94F7AED600062EC48CD9C853C99BB050735B43561ED574605A9767E66D5F097857C1C0EL3dAM" TargetMode="External"/><Relationship Id="rId44" Type="http://schemas.openxmlformats.org/officeDocument/2006/relationships/hyperlink" Target="consultantplus://offline/ref=F6C78A57D1D05661876CB0AF1AE7D3656FD1141DD94F7AED600062EC48CD9C853C99BB050735B6306AED574605A9767E66D5F097857C1C0EL3dAM" TargetMode="External"/><Relationship Id="rId52" Type="http://schemas.openxmlformats.org/officeDocument/2006/relationships/hyperlink" Target="consultantplus://offline/ref=F6C78A57D1D05661876CB0AF1AE7D3656FD1141DD94F7AED600062EC48CD9C853C99BB050735B73F66ED574605A9767E66D5F097857C1C0EL3dAM" TargetMode="External"/><Relationship Id="rId60" Type="http://schemas.openxmlformats.org/officeDocument/2006/relationships/hyperlink" Target="consultantplus://offline/ref=F6C78A57D1D05661876CB0AF1AE7D36568D0131DD64B7AED600062EC48CD9C853C99BB050735B53E64ED574605A9767E66D5F097857C1C0EL3dA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6C78A57D1D05661876CB0AF1AE7D36568D0131DD64B7AED600062EC48CD9C853C99BB050735B53665ED574605A9767E66D5F097857C1C0EL3dAM" TargetMode="External"/><Relationship Id="rId14" Type="http://schemas.openxmlformats.org/officeDocument/2006/relationships/hyperlink" Target="consultantplus://offline/ref=F6C78A57D1D05661876CB0AF1AE7D36568D0131DD64B7AED600062EC48CD9C853C99BB050735B53766ED574605A9767E66D5F097857C1C0EL3dAM" TargetMode="External"/><Relationship Id="rId22" Type="http://schemas.openxmlformats.org/officeDocument/2006/relationships/hyperlink" Target="consultantplus://offline/ref=F6C78A57D1D05661876CB0AF1AE7D3656FD5171BDD4A7AED600062EC48CD9C853C99BB050735B63162ED574605A9767E66D5F097857C1C0EL3dAM" TargetMode="External"/><Relationship Id="rId27" Type="http://schemas.openxmlformats.org/officeDocument/2006/relationships/hyperlink" Target="consultantplus://offline/ref=F6C78A57D1D05661876CB0AF1AE7D3656FD1141DD94F7AED600062EC48CD9C853C99BB050735B73F66ED574605A9767E66D5F097857C1C0EL3dAM" TargetMode="External"/><Relationship Id="rId30" Type="http://schemas.openxmlformats.org/officeDocument/2006/relationships/hyperlink" Target="consultantplus://offline/ref=F6C78A57D1D05661876CB0AF1AE7D3656FD1141DD94F7AED600062EC48CD9C853C99BB050735B43F64ED574605A9767E66D5F097857C1C0EL3dAM" TargetMode="External"/><Relationship Id="rId35" Type="http://schemas.openxmlformats.org/officeDocument/2006/relationships/hyperlink" Target="consultantplus://offline/ref=F6C78A57D1D05661876CB0AF1AE7D3656FD1141DD94F7AED600062EC48CD9C853C99BB050735B73462ED574605A9767E66D5F097857C1C0EL3dAM" TargetMode="External"/><Relationship Id="rId43" Type="http://schemas.openxmlformats.org/officeDocument/2006/relationships/hyperlink" Target="consultantplus://offline/ref=F6C78A57D1D05661876CB0AF1AE7D3656FD1141DD94F7AED600062EC48CD9C853C99BB050735B4306BED574605A9767E66D5F097857C1C0EL3dAM" TargetMode="External"/><Relationship Id="rId48" Type="http://schemas.openxmlformats.org/officeDocument/2006/relationships/hyperlink" Target="consultantplus://offline/ref=F6C78A57D1D05661876CB0AF1AE7D3656FD5111BDA467AED600062EC48CD9C853C99BB050735B53763ED574605A9767E66D5F097857C1C0EL3dAM" TargetMode="External"/><Relationship Id="rId56" Type="http://schemas.openxmlformats.org/officeDocument/2006/relationships/hyperlink" Target="consultantplus://offline/ref=F6C78A57D1D05661876CB0AF1AE7D36568D0131DD64B7AED600062EC48CD9C853C99BB050735B53163ED574605A9767E66D5F097857C1C0EL3dAM" TargetMode="External"/><Relationship Id="rId8" Type="http://schemas.openxmlformats.org/officeDocument/2006/relationships/hyperlink" Target="consultantplus://offline/ref=F6C78A57D1D05661876CB0AF1AE7D36568D51B14DE4B7AED600062EC48CD9C853C99BB050735B53665ED574605A9767E66D5F097857C1C0EL3dAM" TargetMode="External"/><Relationship Id="rId51" Type="http://schemas.openxmlformats.org/officeDocument/2006/relationships/hyperlink" Target="consultantplus://offline/ref=F6C78A57D1D05661876CB0AF1AE7D3656FD61A19D84E7AED600062EC48CD9C853C99BB050034B53D37B747424CFD7A6167CEEE909B7CL1dF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6C78A57D1D05661876CB0AF1AE7D36568D0131DD64B7AED600062EC48CD9C853C99BB050735B53762ED574605A9767E66D5F097857C1C0EL3dAM" TargetMode="External"/><Relationship Id="rId17" Type="http://schemas.openxmlformats.org/officeDocument/2006/relationships/hyperlink" Target="consultantplus://offline/ref=F6C78A57D1D05661876CB0AF1AE7D36568D2141FD74F7AED600062EC48CD9C853C99BB050735B53763ED574605A9767E66D5F097857C1C0EL3dAM" TargetMode="External"/><Relationship Id="rId25" Type="http://schemas.openxmlformats.org/officeDocument/2006/relationships/hyperlink" Target="consultantplus://offline/ref=F6C78A57D1D05661876CB0AF1AE7D3656FD1141DD94F7AED600062EC48CD9C853C99BB050735B43F63ED574605A9767E66D5F097857C1C0EL3dAM" TargetMode="External"/><Relationship Id="rId33" Type="http://schemas.openxmlformats.org/officeDocument/2006/relationships/hyperlink" Target="consultantplus://offline/ref=F6C78A57D1D05661876CB0AF1AE7D36568D2141FD74E7AED600062EC48CD9C853C99BB050735B53E66ED574605A9767E66D5F097857C1C0EL3dAM" TargetMode="External"/><Relationship Id="rId38" Type="http://schemas.openxmlformats.org/officeDocument/2006/relationships/hyperlink" Target="consultantplus://offline/ref=F6C78A57D1D05661876CB0AF1AE7D3656FD1141DD94F7AED600062EC48CD9C853C99BB050735B43566ED574605A9767E66D5F097857C1C0EL3dAM" TargetMode="External"/><Relationship Id="rId46" Type="http://schemas.openxmlformats.org/officeDocument/2006/relationships/hyperlink" Target="consultantplus://offline/ref=F6C78A57D1D05661876CB0AF1AE7D3656FD6111FD64B7AED600062EC48CD9C853C99BB0C0F3EE16727B30E1640E27B7A79C9F090L9d8M" TargetMode="External"/><Relationship Id="rId59" Type="http://schemas.openxmlformats.org/officeDocument/2006/relationships/hyperlink" Target="consultantplus://offline/ref=F6C78A57D1D05661876CB0AF1AE7D36568D0131DD64B7AED600062EC48CD9C853C99BB050735B53E66ED574605A9767E66D5F097857C1C0EL3d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11549</Words>
  <Characters>65832</Characters>
  <Application>Microsoft Office Word</Application>
  <DocSecurity>0</DocSecurity>
  <Lines>548</Lines>
  <Paragraphs>154</Paragraphs>
  <ScaleCrop>false</ScaleCrop>
  <Company/>
  <LinksUpToDate>false</LinksUpToDate>
  <CharactersWithSpaces>77227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2023-05-11T12:29:00Z</dcterms:created>
  <dcterms:modified xsi:type="dcterms:W3CDTF">2023-05-11T12:29:00Z</dcterms:modified>
</cp:coreProperties>
</file>